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F5017" w14:textId="77777777" w:rsidR="00421409" w:rsidRPr="007A4538" w:rsidRDefault="00421409" w:rsidP="00421409">
      <w:pPr>
        <w:jc w:val="right"/>
        <w:rPr>
          <w:noProof/>
          <w:lang w:val="lv-LV"/>
        </w:rPr>
      </w:pPr>
      <w:r w:rsidRPr="007A4538">
        <w:rPr>
          <w:noProof/>
          <w:lang w:val="lv-LV"/>
        </w:rPr>
        <w:drawing>
          <wp:inline distT="0" distB="0" distL="0" distR="0" wp14:anchorId="1226743E" wp14:editId="68461F4D">
            <wp:extent cx="5760720" cy="580079"/>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rcRect b="8491"/>
                    <a:stretch>
                      <a:fillRect/>
                    </a:stretch>
                  </pic:blipFill>
                  <pic:spPr>
                    <a:xfrm>
                      <a:off x="0" y="0"/>
                      <a:ext cx="5760720" cy="580079"/>
                    </a:xfrm>
                    <a:prstGeom prst="rect">
                      <a:avLst/>
                    </a:prstGeom>
                  </pic:spPr>
                </pic:pic>
              </a:graphicData>
            </a:graphic>
          </wp:inline>
        </w:drawing>
      </w:r>
    </w:p>
    <w:p w14:paraId="7A005D3E" w14:textId="77777777" w:rsidR="00421409" w:rsidRPr="007A4538" w:rsidRDefault="00421409" w:rsidP="00421409">
      <w:pPr>
        <w:jc w:val="right"/>
        <w:rPr>
          <w:noProof/>
          <w:lang w:val="lv-LV"/>
        </w:rPr>
      </w:pPr>
    </w:p>
    <w:p w14:paraId="63BEB53D" w14:textId="77777777" w:rsidR="00421409" w:rsidRPr="007A4538" w:rsidRDefault="00421409" w:rsidP="00421409">
      <w:pPr>
        <w:jc w:val="right"/>
        <w:rPr>
          <w:bCs/>
          <w:noProof/>
          <w:szCs w:val="20"/>
          <w:lang w:val="lv-LV"/>
        </w:rPr>
      </w:pPr>
      <w:r w:rsidRPr="007A4538">
        <w:rPr>
          <w:bCs/>
          <w:noProof/>
          <w:szCs w:val="20"/>
          <w:lang w:val="lv-LV"/>
        </w:rPr>
        <w:t>APSTIPRINĀTS</w:t>
      </w:r>
    </w:p>
    <w:p w14:paraId="263BC572" w14:textId="77777777" w:rsidR="00421409" w:rsidRPr="007A4538" w:rsidRDefault="00421409" w:rsidP="00421409">
      <w:pPr>
        <w:jc w:val="right"/>
        <w:rPr>
          <w:bCs/>
          <w:noProof/>
          <w:szCs w:val="20"/>
          <w:lang w:val="lv-LV"/>
        </w:rPr>
      </w:pPr>
      <w:r w:rsidRPr="007A4538">
        <w:rPr>
          <w:bCs/>
          <w:noProof/>
          <w:szCs w:val="20"/>
          <w:lang w:val="lv-LV"/>
        </w:rPr>
        <w:t xml:space="preserve"> ar akciju sabiedrības „Pasažieru vilciens” </w:t>
      </w:r>
    </w:p>
    <w:p w14:paraId="522F7828" w14:textId="18AD3A0E" w:rsidR="001543E0" w:rsidRPr="007A4538" w:rsidRDefault="001543E0" w:rsidP="00421409">
      <w:pPr>
        <w:jc w:val="right"/>
        <w:rPr>
          <w:bCs/>
          <w:noProof/>
          <w:szCs w:val="20"/>
          <w:lang w:val="lv-LV"/>
        </w:rPr>
      </w:pPr>
      <w:r w:rsidRPr="007A4538">
        <w:rPr>
          <w:bCs/>
          <w:noProof/>
          <w:szCs w:val="20"/>
          <w:lang w:val="lv-LV"/>
        </w:rPr>
        <w:t xml:space="preserve">padomes 2025.gada </w:t>
      </w:r>
      <w:r w:rsidR="007A4538" w:rsidRPr="007A4538">
        <w:rPr>
          <w:bCs/>
          <w:noProof/>
          <w:szCs w:val="20"/>
          <w:lang w:val="lv-LV"/>
        </w:rPr>
        <w:t>19</w:t>
      </w:r>
      <w:r w:rsidRPr="007A4538">
        <w:rPr>
          <w:bCs/>
          <w:noProof/>
          <w:szCs w:val="20"/>
          <w:lang w:val="lv-LV"/>
        </w:rPr>
        <w:t>.</w:t>
      </w:r>
      <w:r w:rsidR="007A4538" w:rsidRPr="007A4538">
        <w:rPr>
          <w:bCs/>
          <w:noProof/>
          <w:szCs w:val="20"/>
          <w:lang w:val="lv-LV"/>
        </w:rPr>
        <w:t>augusta</w:t>
      </w:r>
    </w:p>
    <w:p w14:paraId="154019AA" w14:textId="5940AECB" w:rsidR="001543E0" w:rsidRPr="007A4538" w:rsidRDefault="001543E0" w:rsidP="00421409">
      <w:pPr>
        <w:jc w:val="right"/>
        <w:rPr>
          <w:bCs/>
          <w:noProof/>
          <w:szCs w:val="20"/>
          <w:lang w:val="lv-LV"/>
        </w:rPr>
      </w:pPr>
      <w:r w:rsidRPr="007A4538">
        <w:rPr>
          <w:bCs/>
          <w:noProof/>
          <w:szCs w:val="20"/>
          <w:lang w:val="lv-LV"/>
        </w:rPr>
        <w:t>lēmumu nr.</w:t>
      </w:r>
      <w:r w:rsidR="007A4538" w:rsidRPr="007A4538">
        <w:rPr>
          <w:bCs/>
          <w:noProof/>
          <w:szCs w:val="20"/>
          <w:lang w:val="lv-LV"/>
        </w:rPr>
        <w:t>8 (protokols nr. 14)</w:t>
      </w:r>
    </w:p>
    <w:p w14:paraId="22CC1BB3" w14:textId="77777777" w:rsidR="00421409" w:rsidRPr="007A4538" w:rsidRDefault="00421409" w:rsidP="00421409">
      <w:pPr>
        <w:jc w:val="right"/>
        <w:rPr>
          <w:bCs/>
          <w:noProof/>
          <w:szCs w:val="20"/>
          <w:lang w:val="lv-LV"/>
        </w:rPr>
      </w:pPr>
    </w:p>
    <w:p w14:paraId="0BC6588F" w14:textId="77777777" w:rsidR="00421409" w:rsidRPr="007A4538" w:rsidRDefault="00421409" w:rsidP="00421409">
      <w:pPr>
        <w:rPr>
          <w:strike/>
          <w:noProof/>
          <w:szCs w:val="20"/>
          <w:lang w:val="lv-LV"/>
        </w:rPr>
      </w:pPr>
    </w:p>
    <w:p w14:paraId="534019E0" w14:textId="2A0DC3BB" w:rsidR="00421409" w:rsidRPr="007A4538" w:rsidRDefault="00421409" w:rsidP="00421409">
      <w:pPr>
        <w:ind w:left="-426" w:right="-86"/>
        <w:jc w:val="center"/>
        <w:rPr>
          <w:b/>
          <w:noProof/>
          <w:sz w:val="24"/>
          <w:lang w:val="lv-LV"/>
        </w:rPr>
      </w:pPr>
      <w:r w:rsidRPr="007A4538">
        <w:rPr>
          <w:b/>
          <w:noProof/>
          <w:sz w:val="24"/>
          <w:lang w:val="lv-LV"/>
        </w:rPr>
        <w:t xml:space="preserve">IEPIRKUMU POLITIKA </w:t>
      </w:r>
    </w:p>
    <w:p w14:paraId="5D2D7B7E" w14:textId="77777777" w:rsidR="00421409" w:rsidRPr="007A4538" w:rsidRDefault="00421409" w:rsidP="00421409">
      <w:pPr>
        <w:ind w:right="-86"/>
        <w:rPr>
          <w:noProof/>
          <w:szCs w:val="20"/>
          <w:lang w:val="lv-LV"/>
        </w:rPr>
      </w:pPr>
    </w:p>
    <w:p w14:paraId="6D8BBC04" w14:textId="77777777" w:rsidR="00421409" w:rsidRPr="007A4538" w:rsidRDefault="00421409" w:rsidP="00097EB9">
      <w:pPr>
        <w:ind w:right="-2"/>
        <w:jc w:val="both"/>
        <w:rPr>
          <w:noProof/>
          <w:sz w:val="18"/>
          <w:szCs w:val="18"/>
          <w:lang w:val="lv-LV"/>
        </w:rPr>
      </w:pPr>
    </w:p>
    <w:p w14:paraId="34CA3CA7" w14:textId="338D0315" w:rsidR="005C662B" w:rsidRPr="007A4538" w:rsidRDefault="00876B14" w:rsidP="00876B14">
      <w:pPr>
        <w:jc w:val="center"/>
        <w:rPr>
          <w:b/>
          <w:bCs/>
          <w:noProof/>
          <w:sz w:val="22"/>
          <w:szCs w:val="22"/>
          <w:lang w:val="lv-LV"/>
        </w:rPr>
      </w:pPr>
      <w:r w:rsidRPr="007A4538">
        <w:rPr>
          <w:b/>
          <w:bCs/>
          <w:noProof/>
          <w:sz w:val="22"/>
          <w:szCs w:val="22"/>
          <w:lang w:val="lv-LV"/>
        </w:rPr>
        <w:t xml:space="preserve">I. </w:t>
      </w:r>
      <w:r w:rsidR="00421409" w:rsidRPr="007A4538">
        <w:rPr>
          <w:b/>
          <w:bCs/>
          <w:noProof/>
          <w:sz w:val="22"/>
          <w:szCs w:val="22"/>
          <w:lang w:val="lv-LV"/>
        </w:rPr>
        <w:t>Politikas mērķis</w:t>
      </w:r>
    </w:p>
    <w:p w14:paraId="5B696E33" w14:textId="77777777" w:rsidR="00421409" w:rsidRPr="007A4538" w:rsidRDefault="00421409" w:rsidP="00876B14">
      <w:pPr>
        <w:jc w:val="both"/>
        <w:rPr>
          <w:b/>
          <w:bCs/>
          <w:noProof/>
          <w:szCs w:val="20"/>
          <w:lang w:val="lv-LV"/>
        </w:rPr>
      </w:pPr>
    </w:p>
    <w:p w14:paraId="5756D665" w14:textId="5EE64D2F" w:rsidR="00803A23" w:rsidRPr="007A4538" w:rsidRDefault="00421409" w:rsidP="00876B14">
      <w:pPr>
        <w:pStyle w:val="Sarakstarindkopa"/>
        <w:numPr>
          <w:ilvl w:val="0"/>
          <w:numId w:val="6"/>
        </w:numPr>
        <w:ind w:left="0" w:firstLine="0"/>
        <w:jc w:val="both"/>
        <w:rPr>
          <w:noProof/>
          <w:szCs w:val="20"/>
          <w:lang w:val="lv-LV"/>
        </w:rPr>
      </w:pPr>
      <w:r w:rsidRPr="007A4538">
        <w:rPr>
          <w:noProof/>
          <w:szCs w:val="20"/>
          <w:lang w:val="lv-LV"/>
        </w:rPr>
        <w:t xml:space="preserve">Akciju sabiedrības “Pasažieru vilciens” (turpmāk – Sabiedrība) politikas mērķis ir radīt skaidru redzējumu par publisko iepirkumu veikšanas pamatprincipiem Sabiedrībā, </w:t>
      </w:r>
      <w:r w:rsidR="00803A23" w:rsidRPr="007A4538">
        <w:rPr>
          <w:noProof/>
          <w:szCs w:val="20"/>
          <w:lang w:val="lv-LV"/>
        </w:rPr>
        <w:t xml:space="preserve">nodrošinot likumīgu, savlaicīgu, ekonomiski pamatotu un lietderīgu finanšu resursu izlietošanu, iepirkumu atklātību un piegādātāju brīvu konkurenci, kā arī vienlīdzīgu un taisnīgu attieksmi pret tiem. </w:t>
      </w:r>
    </w:p>
    <w:p w14:paraId="40F7E53E" w14:textId="77777777" w:rsidR="00876B14" w:rsidRPr="007A4538" w:rsidRDefault="00876B14" w:rsidP="00876B14">
      <w:pPr>
        <w:pStyle w:val="Sarakstarindkopa"/>
        <w:ind w:left="0"/>
        <w:jc w:val="both"/>
        <w:rPr>
          <w:noProof/>
          <w:szCs w:val="20"/>
          <w:lang w:val="lv-LV"/>
        </w:rPr>
      </w:pPr>
    </w:p>
    <w:p w14:paraId="5B443E10" w14:textId="2580E02D" w:rsidR="00803A23" w:rsidRPr="007A4538" w:rsidRDefault="00876B14" w:rsidP="00876B14">
      <w:pPr>
        <w:pStyle w:val="Sarakstarindkopa"/>
        <w:ind w:left="0"/>
        <w:jc w:val="center"/>
        <w:rPr>
          <w:b/>
          <w:bCs/>
          <w:noProof/>
          <w:sz w:val="22"/>
          <w:szCs w:val="22"/>
          <w:lang w:val="lv-LV"/>
        </w:rPr>
      </w:pPr>
      <w:r w:rsidRPr="007A4538">
        <w:rPr>
          <w:b/>
          <w:bCs/>
          <w:noProof/>
          <w:sz w:val="22"/>
          <w:szCs w:val="22"/>
          <w:lang w:val="lv-LV"/>
        </w:rPr>
        <w:t xml:space="preserve">II. </w:t>
      </w:r>
      <w:r w:rsidR="00803A23" w:rsidRPr="007A4538">
        <w:rPr>
          <w:b/>
          <w:bCs/>
          <w:noProof/>
          <w:sz w:val="22"/>
          <w:szCs w:val="22"/>
          <w:lang w:val="lv-LV"/>
        </w:rPr>
        <w:t>Politikas pamatprincipi</w:t>
      </w:r>
    </w:p>
    <w:p w14:paraId="5750856B" w14:textId="77777777" w:rsidR="00876B14" w:rsidRPr="007A4538" w:rsidRDefault="00876B14" w:rsidP="00803A23">
      <w:pPr>
        <w:jc w:val="both"/>
        <w:rPr>
          <w:b/>
          <w:bCs/>
          <w:noProof/>
          <w:szCs w:val="20"/>
          <w:lang w:val="lv-LV"/>
        </w:rPr>
      </w:pPr>
    </w:p>
    <w:p w14:paraId="6DC85A4C" w14:textId="7E4B809D" w:rsidR="00B51862" w:rsidRPr="007A4538" w:rsidRDefault="00876B14" w:rsidP="00B51862">
      <w:pPr>
        <w:pStyle w:val="Sarakstarindkopa"/>
        <w:numPr>
          <w:ilvl w:val="0"/>
          <w:numId w:val="6"/>
        </w:numPr>
        <w:ind w:left="0" w:firstLine="0"/>
        <w:jc w:val="both"/>
        <w:rPr>
          <w:noProof/>
          <w:szCs w:val="20"/>
          <w:lang w:val="lv-LV"/>
        </w:rPr>
      </w:pPr>
      <w:r w:rsidRPr="007A4538">
        <w:rPr>
          <w:b/>
          <w:bCs/>
          <w:noProof/>
          <w:szCs w:val="20"/>
          <w:lang w:val="lv-LV"/>
        </w:rPr>
        <w:t xml:space="preserve">Iepirkuma procesa caurskatāmība un </w:t>
      </w:r>
      <w:r w:rsidR="00553F5A" w:rsidRPr="007A4538">
        <w:rPr>
          <w:b/>
          <w:bCs/>
          <w:noProof/>
          <w:szCs w:val="20"/>
          <w:lang w:val="lv-LV"/>
        </w:rPr>
        <w:t>atklātība</w:t>
      </w:r>
      <w:r w:rsidRPr="007A4538">
        <w:rPr>
          <w:b/>
          <w:bCs/>
          <w:noProof/>
          <w:szCs w:val="20"/>
          <w:lang w:val="lv-LV"/>
        </w:rPr>
        <w:t>.</w:t>
      </w:r>
      <w:r w:rsidRPr="007A4538">
        <w:rPr>
          <w:noProof/>
          <w:szCs w:val="20"/>
          <w:lang w:val="lv-LV"/>
        </w:rPr>
        <w:t xml:space="preserve"> Iepirkumi Sabiedrībā tiek īstenoti </w:t>
      </w:r>
      <w:r w:rsidR="00092156" w:rsidRPr="007A4538">
        <w:rPr>
          <w:noProof/>
          <w:szCs w:val="20"/>
          <w:lang w:val="lv-LV"/>
        </w:rPr>
        <w:t>ievērojot</w:t>
      </w:r>
      <w:r w:rsidRPr="007A4538">
        <w:rPr>
          <w:noProof/>
          <w:szCs w:val="20"/>
          <w:lang w:val="lv-LV"/>
        </w:rPr>
        <w:t xml:space="preserve"> caurskatāmības, atklātības, atbildības, taisnīguma un ētikas princip</w:t>
      </w:r>
      <w:r w:rsidR="00092156" w:rsidRPr="007A4538">
        <w:rPr>
          <w:noProof/>
          <w:szCs w:val="20"/>
          <w:lang w:val="lv-LV"/>
        </w:rPr>
        <w:t>us</w:t>
      </w:r>
      <w:r w:rsidRPr="007A4538">
        <w:rPr>
          <w:noProof/>
          <w:szCs w:val="20"/>
          <w:lang w:val="lv-LV"/>
        </w:rPr>
        <w:t>. Iepirkumu ietvaros veiktās darbības un pieņemto lēmumu pamatojumi tiek atbilstoši dokumentēti, nodrošinot caurspīdīgu iepirkumu organizēšanas procesu</w:t>
      </w:r>
      <w:r w:rsidR="00B51862" w:rsidRPr="007A4538">
        <w:rPr>
          <w:noProof/>
          <w:szCs w:val="20"/>
          <w:lang w:val="lv-LV"/>
        </w:rPr>
        <w:t xml:space="preserve">, kā arī tiek nodrošināts, ka vispārpieejamā informācija par iepirkumiem ir atklāta un pieejama </w:t>
      </w:r>
      <w:r w:rsidR="00092156" w:rsidRPr="007A4538">
        <w:rPr>
          <w:noProof/>
          <w:szCs w:val="20"/>
          <w:lang w:val="lv-LV"/>
        </w:rPr>
        <w:t xml:space="preserve">iespējami </w:t>
      </w:r>
      <w:r w:rsidR="00B51862" w:rsidRPr="007A4538">
        <w:rPr>
          <w:noProof/>
          <w:szCs w:val="20"/>
          <w:lang w:val="lv-LV"/>
        </w:rPr>
        <w:t>plašam interesentu lokam.</w:t>
      </w:r>
    </w:p>
    <w:p w14:paraId="50530E29" w14:textId="77777777" w:rsidR="00B51862" w:rsidRPr="007A4538" w:rsidRDefault="00B51862" w:rsidP="00B51862">
      <w:pPr>
        <w:pStyle w:val="Sarakstarindkopa"/>
        <w:ind w:left="0"/>
        <w:jc w:val="both"/>
        <w:rPr>
          <w:noProof/>
          <w:szCs w:val="20"/>
          <w:lang w:val="lv-LV"/>
        </w:rPr>
      </w:pPr>
    </w:p>
    <w:p w14:paraId="302496F6" w14:textId="357DB0D9" w:rsidR="00B51862" w:rsidRPr="007A4538" w:rsidRDefault="00553F5A" w:rsidP="00B51862">
      <w:pPr>
        <w:pStyle w:val="Sarakstarindkopa"/>
        <w:numPr>
          <w:ilvl w:val="0"/>
          <w:numId w:val="6"/>
        </w:numPr>
        <w:ind w:left="0" w:firstLine="0"/>
        <w:jc w:val="both"/>
        <w:rPr>
          <w:noProof/>
          <w:szCs w:val="20"/>
          <w:lang w:val="lv-LV"/>
        </w:rPr>
      </w:pPr>
      <w:r w:rsidRPr="007A4538">
        <w:rPr>
          <w:b/>
          <w:bCs/>
          <w:noProof/>
          <w:szCs w:val="20"/>
          <w:lang w:val="lv-LV"/>
        </w:rPr>
        <w:t>Piegādātāju brīva konkurence un vienlīdzīga attieksme</w:t>
      </w:r>
      <w:r w:rsidR="00876B14" w:rsidRPr="007A4538">
        <w:rPr>
          <w:b/>
          <w:bCs/>
          <w:noProof/>
          <w:szCs w:val="20"/>
          <w:lang w:val="lv-LV"/>
        </w:rPr>
        <w:t>.</w:t>
      </w:r>
      <w:r w:rsidR="00876B14" w:rsidRPr="007A4538">
        <w:rPr>
          <w:noProof/>
          <w:szCs w:val="20"/>
          <w:lang w:val="lv-LV"/>
        </w:rPr>
        <w:t xml:space="preserve"> </w:t>
      </w:r>
      <w:r w:rsidR="00EC5E3C" w:rsidRPr="007A4538">
        <w:rPr>
          <w:noProof/>
          <w:szCs w:val="20"/>
          <w:lang w:val="lv-LV"/>
        </w:rPr>
        <w:t xml:space="preserve">Sabiedrības organizētajos iepirkumos </w:t>
      </w:r>
      <w:r w:rsidR="00EC5E3C" w:rsidRPr="007A4538">
        <w:rPr>
          <w:noProof/>
          <w:lang w:val="lv-LV"/>
        </w:rPr>
        <w:t xml:space="preserve">pretendentu kvalifikācijas </w:t>
      </w:r>
      <w:r w:rsidR="00365348" w:rsidRPr="007A4538">
        <w:rPr>
          <w:noProof/>
          <w:lang w:val="lv-LV"/>
        </w:rPr>
        <w:t xml:space="preserve">prasības </w:t>
      </w:r>
      <w:r w:rsidR="00EC5E3C" w:rsidRPr="007A4538">
        <w:rPr>
          <w:noProof/>
          <w:lang w:val="lv-LV"/>
        </w:rPr>
        <w:t>tiek noteikt</w:t>
      </w:r>
      <w:r w:rsidR="00365348" w:rsidRPr="007A4538">
        <w:rPr>
          <w:noProof/>
          <w:lang w:val="lv-LV"/>
        </w:rPr>
        <w:t>as</w:t>
      </w:r>
      <w:r w:rsidR="00EC5E3C" w:rsidRPr="007A4538">
        <w:rPr>
          <w:noProof/>
          <w:lang w:val="lv-LV"/>
        </w:rPr>
        <w:t xml:space="preserve"> objektīvi un samērīgi, lai neradītu priekšrocības kādam no pretendentiem un nodrošinātu vienlīdzīgus konkurences apstākļus</w:t>
      </w:r>
      <w:r w:rsidR="00F643A6" w:rsidRPr="007A4538">
        <w:rPr>
          <w:noProof/>
          <w:lang w:val="lv-LV"/>
        </w:rPr>
        <w:t>.</w:t>
      </w:r>
      <w:r w:rsidR="00EC5E3C" w:rsidRPr="007A4538">
        <w:rPr>
          <w:noProof/>
          <w:lang w:val="lv-LV"/>
        </w:rPr>
        <w:t xml:space="preserve"> </w:t>
      </w:r>
      <w:r w:rsidR="00F643A6" w:rsidRPr="007A4538">
        <w:rPr>
          <w:noProof/>
          <w:lang w:val="lv-LV"/>
        </w:rPr>
        <w:t>T</w:t>
      </w:r>
      <w:r w:rsidR="00EC5E3C" w:rsidRPr="007A4538">
        <w:rPr>
          <w:noProof/>
          <w:lang w:val="lv-LV"/>
        </w:rPr>
        <w:t>ehniskajās specifikācijās tiek noteikt</w:t>
      </w:r>
      <w:r w:rsidR="00365348" w:rsidRPr="007A4538">
        <w:rPr>
          <w:noProof/>
          <w:lang w:val="lv-LV"/>
        </w:rPr>
        <w:t>a</w:t>
      </w:r>
      <w:r w:rsidR="00EC5E3C" w:rsidRPr="007A4538">
        <w:rPr>
          <w:noProof/>
          <w:lang w:val="lv-LV"/>
        </w:rPr>
        <w:t>s</w:t>
      </w:r>
      <w:r w:rsidR="00F643A6" w:rsidRPr="007A4538">
        <w:rPr>
          <w:noProof/>
          <w:lang w:val="lv-LV"/>
        </w:rPr>
        <w:t xml:space="preserve"> vienādas iespējas visiem pretendentiem, neradot nepamatotus ierobežojumus konkurencei iepirkuma procedūrās, tādējādi</w:t>
      </w:r>
      <w:r w:rsidR="00EC5E3C" w:rsidRPr="007A4538">
        <w:rPr>
          <w:noProof/>
          <w:lang w:val="lv-LV"/>
        </w:rPr>
        <w:t xml:space="preserve"> nodrošinot piegādātāju brīvu konkurenci, kā arī vienlīdzīgu un taisnīgu attieksmi pret tiem. </w:t>
      </w:r>
    </w:p>
    <w:p w14:paraId="06C0275A" w14:textId="77777777" w:rsidR="00B51862" w:rsidRPr="007A4538" w:rsidRDefault="00B51862" w:rsidP="00B51862">
      <w:pPr>
        <w:pStyle w:val="Sarakstarindkopa"/>
        <w:rPr>
          <w:b/>
          <w:bCs/>
          <w:noProof/>
          <w:lang w:val="lv-LV"/>
        </w:rPr>
      </w:pPr>
    </w:p>
    <w:p w14:paraId="1BE45AD4" w14:textId="02C73ABA" w:rsidR="00876B14" w:rsidRPr="007A4538" w:rsidRDefault="00876B14" w:rsidP="00B51862">
      <w:pPr>
        <w:pStyle w:val="Sarakstarindkopa"/>
        <w:numPr>
          <w:ilvl w:val="0"/>
          <w:numId w:val="6"/>
        </w:numPr>
        <w:ind w:left="0" w:firstLine="0"/>
        <w:jc w:val="both"/>
        <w:rPr>
          <w:noProof/>
          <w:szCs w:val="20"/>
          <w:lang w:val="lv-LV"/>
        </w:rPr>
      </w:pPr>
      <w:r w:rsidRPr="007A4538">
        <w:rPr>
          <w:b/>
          <w:bCs/>
          <w:noProof/>
          <w:lang w:val="lv-LV"/>
        </w:rPr>
        <w:t>Ekonomiskā efektivitāte</w:t>
      </w:r>
      <w:r w:rsidRPr="007A4538">
        <w:rPr>
          <w:noProof/>
          <w:lang w:val="lv-LV"/>
        </w:rPr>
        <w:t xml:space="preserve">. Sabiedrība </w:t>
      </w:r>
      <w:r w:rsidR="00B51862" w:rsidRPr="007A4538">
        <w:rPr>
          <w:noProof/>
          <w:lang w:val="lv-LV"/>
        </w:rPr>
        <w:t xml:space="preserve">nodrošina efektīvu un saimniecisku finanšu līdzekļu izlietošanu ar krietna un rūpīga saimnieka pieeju. </w:t>
      </w:r>
      <w:r w:rsidRPr="007A4538">
        <w:rPr>
          <w:noProof/>
          <w:lang w:val="lv-LV"/>
        </w:rPr>
        <w:t>Iepirktās preces, pakalpojumus un būvdarbus raksturo konkurētspējīga cena, efektivitāte, lietderīgums, produkta vērtības un cenas optimāla attiecība.</w:t>
      </w:r>
    </w:p>
    <w:p w14:paraId="064AA127" w14:textId="77777777" w:rsidR="00EC5E3C" w:rsidRPr="007A4538" w:rsidRDefault="00EC5E3C" w:rsidP="00553F5A">
      <w:pPr>
        <w:rPr>
          <w:noProof/>
          <w:szCs w:val="20"/>
          <w:lang w:val="lv-LV"/>
        </w:rPr>
      </w:pPr>
    </w:p>
    <w:p w14:paraId="65279789" w14:textId="5B39ABD5" w:rsidR="00B51862" w:rsidRPr="007A4538" w:rsidRDefault="00B51862" w:rsidP="00EC5E3C">
      <w:pPr>
        <w:pStyle w:val="Sarakstarindkopa"/>
        <w:numPr>
          <w:ilvl w:val="0"/>
          <w:numId w:val="6"/>
        </w:numPr>
        <w:ind w:left="0" w:firstLine="0"/>
        <w:jc w:val="both"/>
        <w:rPr>
          <w:noProof/>
          <w:szCs w:val="20"/>
          <w:lang w:val="lv-LV"/>
        </w:rPr>
      </w:pPr>
      <w:r w:rsidRPr="007A4538">
        <w:rPr>
          <w:b/>
          <w:bCs/>
          <w:noProof/>
          <w:szCs w:val="20"/>
          <w:lang w:val="lv-LV"/>
        </w:rPr>
        <w:t>Interešu konflikta novēršana.</w:t>
      </w:r>
      <w:r w:rsidRPr="007A4538">
        <w:rPr>
          <w:noProof/>
          <w:szCs w:val="20"/>
          <w:lang w:val="lv-LV"/>
        </w:rPr>
        <w:t xml:space="preserve"> Sabiedrība</w:t>
      </w:r>
      <w:r w:rsidR="00EC5E3C" w:rsidRPr="007A4538">
        <w:rPr>
          <w:noProof/>
          <w:szCs w:val="20"/>
          <w:lang w:val="lv-LV"/>
        </w:rPr>
        <w:t xml:space="preserve"> nodrošina</w:t>
      </w:r>
      <w:r w:rsidR="008F1B02" w:rsidRPr="007A4538">
        <w:rPr>
          <w:noProof/>
          <w:szCs w:val="20"/>
          <w:lang w:val="lv-LV"/>
        </w:rPr>
        <w:t>,</w:t>
      </w:r>
      <w:r w:rsidR="00EC5E3C" w:rsidRPr="007A4538">
        <w:rPr>
          <w:noProof/>
          <w:szCs w:val="20"/>
          <w:lang w:val="lv-LV"/>
        </w:rPr>
        <w:t xml:space="preserve"> ka darbinieki</w:t>
      </w:r>
      <w:r w:rsidR="008F1B02" w:rsidRPr="007A4538">
        <w:rPr>
          <w:noProof/>
          <w:szCs w:val="20"/>
          <w:lang w:val="lv-LV"/>
        </w:rPr>
        <w:t>,</w:t>
      </w:r>
      <w:r w:rsidR="00EC5E3C" w:rsidRPr="007A4538">
        <w:rPr>
          <w:noProof/>
          <w:szCs w:val="20"/>
          <w:lang w:val="lv-LV"/>
        </w:rPr>
        <w:t xml:space="preserve"> </w:t>
      </w:r>
      <w:r w:rsidRPr="007A4538">
        <w:rPr>
          <w:noProof/>
          <w:szCs w:val="20"/>
          <w:lang w:val="lv-LV"/>
        </w:rPr>
        <w:t>realizējot iepirkumus</w:t>
      </w:r>
      <w:r w:rsidR="00EC5E3C" w:rsidRPr="007A4538">
        <w:rPr>
          <w:noProof/>
          <w:szCs w:val="20"/>
          <w:lang w:val="lv-LV"/>
        </w:rPr>
        <w:t xml:space="preserve"> un pildot savus pienākumus</w:t>
      </w:r>
      <w:r w:rsidRPr="007A4538">
        <w:rPr>
          <w:noProof/>
          <w:szCs w:val="20"/>
          <w:lang w:val="lv-LV"/>
        </w:rPr>
        <w:t xml:space="preserve">, </w:t>
      </w:r>
      <w:r w:rsidR="00EC5E3C" w:rsidRPr="007A4538">
        <w:rPr>
          <w:noProof/>
          <w:szCs w:val="20"/>
          <w:lang w:val="lv-LV"/>
        </w:rPr>
        <w:t xml:space="preserve">ievēro vispārpieņemtos ētikas principus, tie izvairās no interešu konfliktiem. </w:t>
      </w:r>
      <w:r w:rsidR="00EC5E3C" w:rsidRPr="007A4538">
        <w:rPr>
          <w:noProof/>
          <w:lang w:val="lv-LV"/>
        </w:rPr>
        <w:t>Sabiedrība īsteno pretkorupcijas pasākumus, kas detalizēti aprakstīti iekšējos normatīvajos aktos Sabiedrības korupcijas un interešu konflikta riska novēršanas jomā.</w:t>
      </w:r>
    </w:p>
    <w:p w14:paraId="1A1044E0" w14:textId="753B8231" w:rsidR="00DF49AB" w:rsidRPr="007A4538" w:rsidRDefault="00DF49AB" w:rsidP="00815412">
      <w:pPr>
        <w:pStyle w:val="Sarakstarindkopa"/>
        <w:rPr>
          <w:b/>
          <w:bCs/>
          <w:noProof/>
          <w:szCs w:val="20"/>
          <w:lang w:val="lv-LV"/>
        </w:rPr>
      </w:pPr>
    </w:p>
    <w:p w14:paraId="7E804627" w14:textId="5BCC008F" w:rsidR="00DF49AB" w:rsidRPr="007A4538" w:rsidRDefault="00DF49AB" w:rsidP="00A33246">
      <w:pPr>
        <w:pStyle w:val="Sarakstarindkopa"/>
        <w:numPr>
          <w:ilvl w:val="0"/>
          <w:numId w:val="6"/>
        </w:numPr>
        <w:ind w:left="0" w:firstLine="0"/>
        <w:jc w:val="both"/>
        <w:rPr>
          <w:b/>
          <w:bCs/>
          <w:noProof/>
          <w:szCs w:val="20"/>
          <w:lang w:val="lv-LV"/>
        </w:rPr>
      </w:pPr>
      <w:r w:rsidRPr="007A4538">
        <w:rPr>
          <w:b/>
          <w:bCs/>
          <w:noProof/>
          <w:szCs w:val="20"/>
          <w:lang w:val="lv-LV"/>
        </w:rPr>
        <w:t>Iepirkumu veicēju profesionalitāte.</w:t>
      </w:r>
      <w:r w:rsidR="00A33246" w:rsidRPr="007A4538">
        <w:rPr>
          <w:b/>
          <w:bCs/>
          <w:noProof/>
          <w:szCs w:val="20"/>
          <w:lang w:val="lv-LV"/>
        </w:rPr>
        <w:t xml:space="preserve"> </w:t>
      </w:r>
      <w:r w:rsidR="00A33246" w:rsidRPr="007A4538">
        <w:rPr>
          <w:noProof/>
          <w:lang w:val="lv-LV"/>
        </w:rPr>
        <w:t>Sabiedrība nodrošina darbinieku, kas piedalās iepirkumu organizēšanas procesā, apmācīb</w:t>
      </w:r>
      <w:r w:rsidR="00F6414D" w:rsidRPr="007A4538">
        <w:rPr>
          <w:noProof/>
          <w:lang w:val="lv-LV"/>
        </w:rPr>
        <w:t>as un profesionalitātes paaugstināšanu</w:t>
      </w:r>
      <w:r w:rsidR="00A33246" w:rsidRPr="007A4538">
        <w:rPr>
          <w:noProof/>
          <w:lang w:val="lv-LV"/>
        </w:rPr>
        <w:t xml:space="preserve">, </w:t>
      </w:r>
      <w:r w:rsidR="00F6414D" w:rsidRPr="007A4538">
        <w:rPr>
          <w:noProof/>
          <w:lang w:val="lv-LV"/>
        </w:rPr>
        <w:t xml:space="preserve">organizējot </w:t>
      </w:r>
      <w:r w:rsidR="00A33246" w:rsidRPr="007A4538">
        <w:rPr>
          <w:noProof/>
          <w:lang w:val="lv-LV"/>
        </w:rPr>
        <w:t>pieredzes apmaiņas iespējas un atbilstošus darba apstākļus profesionālajai izaugsmei. Darbinieki tiek regulāri novērtēti, vērtējot nepieciešamo prasmju un</w:t>
      </w:r>
      <w:r w:rsidR="00A33246" w:rsidRPr="007A4538">
        <w:rPr>
          <w:rFonts w:ascii="Times New Roman" w:eastAsiaTheme="minorHAnsi" w:hAnsi="Times New Roman"/>
          <w:noProof/>
          <w:color w:val="000000"/>
          <w:sz w:val="23"/>
          <w:szCs w:val="23"/>
          <w:lang w:val="lv-LV"/>
        </w:rPr>
        <w:t xml:space="preserve"> </w:t>
      </w:r>
      <w:r w:rsidR="00A33246" w:rsidRPr="007A4538">
        <w:rPr>
          <w:noProof/>
          <w:lang w:val="lv-LV"/>
        </w:rPr>
        <w:t>iemaņu attīstību.</w:t>
      </w:r>
      <w:r w:rsidRPr="007A4538">
        <w:rPr>
          <w:noProof/>
          <w:lang w:val="lv-LV"/>
        </w:rPr>
        <w:t xml:space="preserve"> </w:t>
      </w:r>
    </w:p>
    <w:p w14:paraId="7513135E" w14:textId="77777777" w:rsidR="00E37144" w:rsidRPr="007A4538" w:rsidRDefault="00E37144" w:rsidP="00815412">
      <w:pPr>
        <w:pStyle w:val="Sarakstarindkopa"/>
        <w:ind w:left="0"/>
        <w:jc w:val="both"/>
        <w:rPr>
          <w:b/>
          <w:bCs/>
          <w:noProof/>
          <w:szCs w:val="20"/>
          <w:lang w:val="lv-LV"/>
        </w:rPr>
      </w:pPr>
    </w:p>
    <w:p w14:paraId="684F2E95" w14:textId="09934651" w:rsidR="00E37144" w:rsidRPr="007A4538" w:rsidRDefault="00E37144" w:rsidP="00E37144">
      <w:pPr>
        <w:pStyle w:val="Sarakstarindkopa"/>
        <w:numPr>
          <w:ilvl w:val="0"/>
          <w:numId w:val="6"/>
        </w:numPr>
        <w:ind w:left="0" w:firstLine="0"/>
        <w:jc w:val="both"/>
        <w:rPr>
          <w:b/>
          <w:bCs/>
          <w:noProof/>
          <w:color w:val="000000" w:themeColor="text1"/>
          <w:szCs w:val="20"/>
          <w:lang w:val="lv-LV"/>
        </w:rPr>
      </w:pPr>
      <w:r w:rsidRPr="007A4538">
        <w:rPr>
          <w:b/>
          <w:bCs/>
          <w:noProof/>
          <w:color w:val="000000" w:themeColor="text1"/>
          <w:szCs w:val="20"/>
          <w:lang w:val="lv-LV"/>
        </w:rPr>
        <w:t xml:space="preserve">Ilgtspēja un vide. </w:t>
      </w:r>
      <w:r w:rsidRPr="007A4538">
        <w:rPr>
          <w:noProof/>
          <w:color w:val="000000" w:themeColor="text1"/>
          <w:lang w:val="lv-LV"/>
        </w:rPr>
        <w:t xml:space="preserve">Sabiedrība pēc iespējas vairāk īsteno ilgtspējīgus iepirkumus, </w:t>
      </w:r>
      <w:r w:rsidR="008D7821" w:rsidRPr="007A4538">
        <w:rPr>
          <w:noProof/>
          <w:color w:val="000000" w:themeColor="text1"/>
          <w:lang w:val="lv-LV"/>
        </w:rPr>
        <w:t xml:space="preserve">ievērojot "zaļā iepirkuma" principus un </w:t>
      </w:r>
      <w:r w:rsidRPr="007A4538">
        <w:rPr>
          <w:noProof/>
          <w:color w:val="000000" w:themeColor="text1"/>
          <w:lang w:val="lv-LV"/>
        </w:rPr>
        <w:t xml:space="preserve">nodrošinot videi draudzīgu prasību un tehnisko specifikāciju izstrādi, īpašu uzmanību pievēršot </w:t>
      </w:r>
      <w:r w:rsidR="00CF6FBE" w:rsidRPr="007A4538">
        <w:rPr>
          <w:noProof/>
          <w:color w:val="000000" w:themeColor="text1"/>
          <w:lang w:val="lv-LV"/>
        </w:rPr>
        <w:t>pirkumu dzīves cikla izmaksām</w:t>
      </w:r>
      <w:r w:rsidRPr="007A4538">
        <w:rPr>
          <w:noProof/>
          <w:color w:val="000000" w:themeColor="text1"/>
          <w:lang w:val="lv-LV"/>
        </w:rPr>
        <w:t xml:space="preserve">, kā arī viedai un videi draudzīgai attīstībai gan atjaunojot ēkas, gan iekārtojot un aprīkojot tās, gan nodrošinot citas vajadzības. Sabiedrība ilgtspējas pasākumus īsteno atbilstoši </w:t>
      </w:r>
      <w:hyperlink r:id="rId9" w:history="1">
        <w:r w:rsidRPr="007A4538">
          <w:rPr>
            <w:rStyle w:val="Hipersaite"/>
            <w:noProof/>
            <w:color w:val="000000" w:themeColor="text1"/>
            <w:u w:val="none"/>
            <w:lang w:val="lv-LV"/>
          </w:rPr>
          <w:t>Ilgtspējas politikai</w:t>
        </w:r>
      </w:hyperlink>
      <w:r w:rsidRPr="007A4538">
        <w:rPr>
          <w:noProof/>
          <w:color w:val="000000" w:themeColor="text1"/>
          <w:lang w:val="lv-LV"/>
        </w:rPr>
        <w:t xml:space="preserve">. </w:t>
      </w:r>
    </w:p>
    <w:p w14:paraId="008B0494" w14:textId="77777777" w:rsidR="00BE6D05" w:rsidRPr="007A4538" w:rsidRDefault="00BE6D05" w:rsidP="00C11864">
      <w:pPr>
        <w:pStyle w:val="Sarakstarindkopa"/>
        <w:rPr>
          <w:b/>
          <w:bCs/>
          <w:noProof/>
          <w:color w:val="000000" w:themeColor="text1"/>
          <w:szCs w:val="20"/>
          <w:lang w:val="lv-LV"/>
        </w:rPr>
      </w:pPr>
    </w:p>
    <w:p w14:paraId="45344013" w14:textId="01342CAB" w:rsidR="00BE6D05" w:rsidRPr="007A4538" w:rsidRDefault="00BE6D05" w:rsidP="00E37144">
      <w:pPr>
        <w:pStyle w:val="Sarakstarindkopa"/>
        <w:numPr>
          <w:ilvl w:val="0"/>
          <w:numId w:val="6"/>
        </w:numPr>
        <w:ind w:left="0" w:firstLine="0"/>
        <w:jc w:val="both"/>
        <w:rPr>
          <w:b/>
          <w:bCs/>
          <w:noProof/>
          <w:color w:val="000000" w:themeColor="text1"/>
          <w:szCs w:val="20"/>
          <w:lang w:val="lv-LV"/>
        </w:rPr>
      </w:pPr>
      <w:r w:rsidRPr="007A4538">
        <w:rPr>
          <w:b/>
          <w:bCs/>
          <w:noProof/>
          <w:color w:val="000000" w:themeColor="text1"/>
          <w:szCs w:val="20"/>
          <w:lang w:val="lv-LV"/>
        </w:rPr>
        <w:t xml:space="preserve">Risku vadība. </w:t>
      </w:r>
      <w:r w:rsidRPr="007A4538">
        <w:rPr>
          <w:noProof/>
          <w:color w:val="000000" w:themeColor="text1"/>
          <w:lang w:val="lv-LV"/>
        </w:rPr>
        <w:t>Sabiedrība veic regulāru iepirkumu risku analīzi un definē tipiskākos operatīvos, juridiskos un reputācijas riskus, kā arī procedūras ārkārtas gadījumiem (piemēram, nepieciešamība veikt steidzamu iepirkumu vai piegādātāja neizpilde).</w:t>
      </w:r>
    </w:p>
    <w:p w14:paraId="4C61BFB1" w14:textId="77777777" w:rsidR="00876B14" w:rsidRPr="007A4538" w:rsidRDefault="00876B14" w:rsidP="00876B14">
      <w:pPr>
        <w:jc w:val="both"/>
        <w:rPr>
          <w:noProof/>
          <w:szCs w:val="20"/>
          <w:lang w:val="lv-LV"/>
        </w:rPr>
      </w:pPr>
    </w:p>
    <w:p w14:paraId="5939D3C1" w14:textId="6A4FBCBC" w:rsidR="00876B14" w:rsidRPr="007A4538" w:rsidRDefault="00876B14" w:rsidP="00876B14">
      <w:pPr>
        <w:jc w:val="center"/>
        <w:rPr>
          <w:b/>
          <w:bCs/>
          <w:noProof/>
          <w:sz w:val="22"/>
          <w:szCs w:val="22"/>
          <w:lang w:val="lv-LV"/>
        </w:rPr>
      </w:pPr>
      <w:r w:rsidRPr="007A4538">
        <w:rPr>
          <w:b/>
          <w:bCs/>
          <w:noProof/>
          <w:sz w:val="22"/>
          <w:szCs w:val="22"/>
          <w:lang w:val="lv-LV"/>
        </w:rPr>
        <w:lastRenderedPageBreak/>
        <w:t>III. Iepirkumu procesa organizācija</w:t>
      </w:r>
    </w:p>
    <w:p w14:paraId="4C7CEDF1" w14:textId="77777777" w:rsidR="00553F5A" w:rsidRPr="007A4538" w:rsidRDefault="00553F5A" w:rsidP="00553F5A">
      <w:pPr>
        <w:jc w:val="both"/>
        <w:rPr>
          <w:noProof/>
          <w:szCs w:val="20"/>
          <w:lang w:val="lv-LV"/>
        </w:rPr>
      </w:pPr>
    </w:p>
    <w:p w14:paraId="35756971" w14:textId="4D3A5983" w:rsidR="003A7183" w:rsidRPr="007A4538" w:rsidRDefault="00553F5A" w:rsidP="003A7183">
      <w:pPr>
        <w:pStyle w:val="Sarakstarindkopa"/>
        <w:numPr>
          <w:ilvl w:val="0"/>
          <w:numId w:val="6"/>
        </w:numPr>
        <w:ind w:left="-142" w:firstLine="142"/>
        <w:jc w:val="both"/>
        <w:rPr>
          <w:noProof/>
          <w:szCs w:val="20"/>
          <w:lang w:val="lv-LV"/>
        </w:rPr>
      </w:pPr>
      <w:r w:rsidRPr="007A4538">
        <w:rPr>
          <w:noProof/>
          <w:szCs w:val="20"/>
          <w:lang w:val="lv-LV"/>
        </w:rPr>
        <w:t>Iepirkumi tiek organizēti, lai nodrošinātu Sabiedrības vidējā termiņa darbības stratēģijā un tās realizācijas rīcības plānā paredzētos pasākumus</w:t>
      </w:r>
      <w:r w:rsidR="00DB7356" w:rsidRPr="007A4538">
        <w:rPr>
          <w:noProof/>
          <w:szCs w:val="20"/>
          <w:lang w:val="lv-LV"/>
        </w:rPr>
        <w:t xml:space="preserve"> un pasākumus, kuri nodrošina Sabiedrības darbības nepārtrauktību</w:t>
      </w:r>
      <w:r w:rsidRPr="007A4538">
        <w:rPr>
          <w:noProof/>
          <w:szCs w:val="20"/>
          <w:lang w:val="lv-LV"/>
        </w:rPr>
        <w:t xml:space="preserve">. </w:t>
      </w:r>
    </w:p>
    <w:p w14:paraId="3D25DD15" w14:textId="77777777" w:rsidR="003A7183" w:rsidRPr="007A4538" w:rsidRDefault="003A7183" w:rsidP="003A7183">
      <w:pPr>
        <w:pStyle w:val="Sarakstarindkopa"/>
        <w:ind w:left="0"/>
        <w:jc w:val="both"/>
        <w:rPr>
          <w:noProof/>
          <w:szCs w:val="20"/>
          <w:lang w:val="lv-LV"/>
        </w:rPr>
      </w:pPr>
    </w:p>
    <w:p w14:paraId="6182EDD5" w14:textId="02A56D89" w:rsidR="003D044E" w:rsidRPr="007A4538" w:rsidRDefault="003A7183" w:rsidP="00D70635">
      <w:pPr>
        <w:pStyle w:val="Sarakstarindkopa"/>
        <w:numPr>
          <w:ilvl w:val="0"/>
          <w:numId w:val="6"/>
        </w:numPr>
        <w:ind w:left="-142" w:firstLine="142"/>
        <w:jc w:val="both"/>
        <w:rPr>
          <w:noProof/>
          <w:lang w:val="lv-LV"/>
        </w:rPr>
      </w:pPr>
      <w:r w:rsidRPr="007A4538">
        <w:rPr>
          <w:noProof/>
          <w:lang w:val="lv-LV"/>
        </w:rPr>
        <w:t xml:space="preserve">Lai nodrošinātu politikā noteikto principu ievērošanu, Sabiedrība ir izstrādājusi iekšējos Iepirkumu noteikumus, nosakot </w:t>
      </w:r>
      <w:r w:rsidR="00032501" w:rsidRPr="007A4538">
        <w:rPr>
          <w:noProof/>
          <w:lang w:val="lv-LV"/>
        </w:rPr>
        <w:t xml:space="preserve">iepirkumu  procedūru norisi, Sabiedrības struktūrvienību, Sabiedrības amatpersonu un darbinieku kompetenci, pienākumus un atbildību, kā arī citus ar iepirkumiem saistītus jautājumus, lai atbilstoši </w:t>
      </w:r>
      <w:hyperlink r:id="rId10" w:history="1">
        <w:r w:rsidR="005822A2" w:rsidRPr="007A4538">
          <w:rPr>
            <w:rStyle w:val="Hipersaite"/>
            <w:noProof/>
            <w:color w:val="000000" w:themeColor="text1"/>
            <w:u w:val="none"/>
            <w:lang w:val="lv-LV"/>
          </w:rPr>
          <w:t>Sabiedrisko pakalpojumu</w:t>
        </w:r>
        <w:r w:rsidR="00F32CF2">
          <w:rPr>
            <w:rStyle w:val="Hipersaite"/>
            <w:noProof/>
            <w:color w:val="000000" w:themeColor="text1"/>
            <w:u w:val="none"/>
            <w:lang w:val="lv-LV"/>
          </w:rPr>
          <w:t xml:space="preserve"> </w:t>
        </w:r>
        <w:r w:rsidR="005822A2" w:rsidRPr="007A4538">
          <w:rPr>
            <w:rStyle w:val="Hipersaite"/>
            <w:noProof/>
            <w:color w:val="000000" w:themeColor="text1"/>
            <w:u w:val="none"/>
            <w:lang w:val="lv-LV"/>
          </w:rPr>
          <w:t>sniedzēju iepirkumu likumā</w:t>
        </w:r>
      </w:hyperlink>
      <w:r w:rsidR="00032501" w:rsidRPr="007A4538">
        <w:rPr>
          <w:noProof/>
          <w:color w:val="000000" w:themeColor="text1"/>
          <w:lang w:val="lv-LV"/>
        </w:rPr>
        <w:t xml:space="preserve"> </w:t>
      </w:r>
      <w:r w:rsidR="005822A2" w:rsidRPr="007A4538">
        <w:rPr>
          <w:noProof/>
          <w:color w:val="000000" w:themeColor="text1"/>
          <w:lang w:val="lv-LV"/>
        </w:rPr>
        <w:t xml:space="preserve">un </w:t>
      </w:r>
      <w:hyperlink r:id="rId11" w:history="1">
        <w:r w:rsidR="009172A2" w:rsidRPr="007A4538">
          <w:rPr>
            <w:rStyle w:val="Hipersaite"/>
            <w:noProof/>
            <w:color w:val="000000" w:themeColor="text1"/>
            <w:u w:val="none"/>
            <w:lang w:val="lv-LV"/>
          </w:rPr>
          <w:t>Iepirkumu vadlīnijās sabiedrisko pakalpojumu sniedzējiem</w:t>
        </w:r>
      </w:hyperlink>
      <w:r w:rsidR="009172A2" w:rsidRPr="007A4538">
        <w:rPr>
          <w:noProof/>
          <w:color w:val="000000" w:themeColor="text1"/>
          <w:lang w:val="lv-LV"/>
        </w:rPr>
        <w:t xml:space="preserve"> </w:t>
      </w:r>
      <w:r w:rsidR="005822A2" w:rsidRPr="007A4538">
        <w:rPr>
          <w:noProof/>
          <w:color w:val="000000" w:themeColor="text1"/>
          <w:lang w:val="lv-LV"/>
        </w:rPr>
        <w:t xml:space="preserve">noteiktajiem </w:t>
      </w:r>
      <w:r w:rsidR="00032501" w:rsidRPr="007A4538">
        <w:rPr>
          <w:noProof/>
          <w:color w:val="000000" w:themeColor="text1"/>
          <w:lang w:val="lv-LV"/>
        </w:rPr>
        <w:t>pamatprincipiem nodrošinātu efektīvu un nepārtrauktu Sabiedrības darbību, kā arī efektīvu Sabiedrības finanšu līdzekļu izmantošanu.</w:t>
      </w:r>
    </w:p>
    <w:p w14:paraId="2744D0F1" w14:textId="77777777" w:rsidR="003A7183" w:rsidRPr="007A4538" w:rsidRDefault="003A7183" w:rsidP="003A7183">
      <w:pPr>
        <w:pStyle w:val="Sarakstarindkopa"/>
        <w:ind w:left="0"/>
        <w:jc w:val="both"/>
        <w:rPr>
          <w:noProof/>
          <w:szCs w:val="20"/>
          <w:lang w:val="lv-LV"/>
        </w:rPr>
      </w:pPr>
    </w:p>
    <w:p w14:paraId="337A5176" w14:textId="508FBBA7" w:rsidR="003A7183" w:rsidRPr="007A4538" w:rsidRDefault="003A7183" w:rsidP="003A7183">
      <w:pPr>
        <w:pStyle w:val="Sarakstarindkopa"/>
        <w:numPr>
          <w:ilvl w:val="0"/>
          <w:numId w:val="6"/>
        </w:numPr>
        <w:ind w:left="-142" w:firstLine="142"/>
        <w:jc w:val="both"/>
        <w:rPr>
          <w:noProof/>
          <w:szCs w:val="20"/>
          <w:lang w:val="lv-LV"/>
        </w:rPr>
      </w:pPr>
      <w:r w:rsidRPr="007A4538">
        <w:rPr>
          <w:noProof/>
          <w:szCs w:val="20"/>
          <w:lang w:val="lv-LV"/>
        </w:rPr>
        <w:t xml:space="preserve">Iepirkumu procesus Sabiedrībā nodrošina Administratīvo lietu departamenta Iepirkumu daļa, </w:t>
      </w:r>
      <w:r w:rsidRPr="007A4538">
        <w:rPr>
          <w:noProof/>
          <w:lang w:val="lv-LV"/>
        </w:rPr>
        <w:t>kura organizē iepirkumu procedūras</w:t>
      </w:r>
      <w:r w:rsidR="004859C7" w:rsidRPr="007A4538">
        <w:rPr>
          <w:noProof/>
          <w:lang w:val="lv-LV"/>
        </w:rPr>
        <w:t xml:space="preserve"> un</w:t>
      </w:r>
      <w:r w:rsidRPr="007A4538">
        <w:rPr>
          <w:noProof/>
          <w:lang w:val="lv-LV"/>
        </w:rPr>
        <w:t xml:space="preserve"> </w:t>
      </w:r>
      <w:r w:rsidR="004859C7" w:rsidRPr="007A4538">
        <w:rPr>
          <w:noProof/>
          <w:lang w:val="lv-LV"/>
        </w:rPr>
        <w:t>to</w:t>
      </w:r>
      <w:r w:rsidRPr="007A4538">
        <w:rPr>
          <w:noProof/>
          <w:lang w:val="lv-LV"/>
        </w:rPr>
        <w:t xml:space="preserve"> dokumentu pārvaldību, uzrauga iepirkumu komisiju sēdes</w:t>
      </w:r>
      <w:r w:rsidR="003853AF" w:rsidRPr="007A4538">
        <w:rPr>
          <w:noProof/>
          <w:lang w:val="lv-LV"/>
        </w:rPr>
        <w:t xml:space="preserve"> un tajās pieņemto lēmumu atbilstību </w:t>
      </w:r>
      <w:r w:rsidR="004859C7" w:rsidRPr="007A4538">
        <w:rPr>
          <w:noProof/>
          <w:lang w:val="lv-LV"/>
        </w:rPr>
        <w:t xml:space="preserve">iekšējo un </w:t>
      </w:r>
      <w:r w:rsidR="003853AF" w:rsidRPr="007A4538">
        <w:rPr>
          <w:noProof/>
          <w:lang w:val="lv-LV"/>
        </w:rPr>
        <w:t>ārējo normatīvo aktu prasībām</w:t>
      </w:r>
      <w:r w:rsidRPr="007A4538">
        <w:rPr>
          <w:noProof/>
          <w:lang w:val="lv-LV"/>
        </w:rPr>
        <w:t xml:space="preserve">, </w:t>
      </w:r>
      <w:r w:rsidR="00766CEB" w:rsidRPr="007A4538">
        <w:rPr>
          <w:noProof/>
          <w:lang w:val="lv-LV"/>
        </w:rPr>
        <w:t xml:space="preserve">veicina vienveidīgu iepirkumu vērtēšanas praksi un </w:t>
      </w:r>
      <w:r w:rsidRPr="007A4538">
        <w:rPr>
          <w:noProof/>
          <w:lang w:val="lv-LV"/>
        </w:rPr>
        <w:t>veic vispārēju tiesiskuma kontroli, informē iepirkumu komisijas un Sabiedrības darbiniekus par iepirkumu procedūru reglamentējošajiem tiesību aktiem, tiesu un institūciju lēmumu praksi.</w:t>
      </w:r>
    </w:p>
    <w:p w14:paraId="325E791D" w14:textId="77777777" w:rsidR="003A7183" w:rsidRPr="007A4538" w:rsidRDefault="003A7183" w:rsidP="003A7183">
      <w:pPr>
        <w:pStyle w:val="Sarakstarindkopa"/>
        <w:ind w:left="0"/>
        <w:jc w:val="both"/>
        <w:rPr>
          <w:noProof/>
          <w:szCs w:val="20"/>
          <w:lang w:val="lv-LV"/>
        </w:rPr>
      </w:pPr>
    </w:p>
    <w:p w14:paraId="38DD8C14" w14:textId="77777777" w:rsidR="00716D4D" w:rsidRPr="007A4538" w:rsidRDefault="003A7183" w:rsidP="00032501">
      <w:pPr>
        <w:pStyle w:val="Sarakstarindkopa"/>
        <w:numPr>
          <w:ilvl w:val="0"/>
          <w:numId w:val="6"/>
        </w:numPr>
        <w:ind w:left="-142" w:firstLine="142"/>
        <w:jc w:val="both"/>
        <w:rPr>
          <w:noProof/>
          <w:szCs w:val="20"/>
          <w:lang w:val="lv-LV"/>
        </w:rPr>
      </w:pPr>
      <w:r w:rsidRPr="007A4538">
        <w:rPr>
          <w:noProof/>
          <w:szCs w:val="20"/>
          <w:lang w:val="lv-LV"/>
        </w:rPr>
        <w:t xml:space="preserve">Sabiedrība atbildīgi </w:t>
      </w:r>
      <w:r w:rsidR="00A30C9E" w:rsidRPr="007A4538">
        <w:rPr>
          <w:noProof/>
          <w:szCs w:val="20"/>
          <w:lang w:val="lv-LV"/>
        </w:rPr>
        <w:t xml:space="preserve">plāno preču, pakalpojumu un būvdarbu iegādes </w:t>
      </w:r>
      <w:r w:rsidRPr="007A4538">
        <w:rPr>
          <w:noProof/>
          <w:szCs w:val="20"/>
          <w:lang w:val="lv-LV"/>
        </w:rPr>
        <w:t xml:space="preserve">vajadzību, </w:t>
      </w:r>
      <w:r w:rsidR="00A30C9E" w:rsidRPr="007A4538">
        <w:rPr>
          <w:noProof/>
          <w:szCs w:val="20"/>
          <w:lang w:val="lv-LV"/>
        </w:rPr>
        <w:t>izvērtējot iepirkuma priekšmeta lietderības pamatojumu un</w:t>
      </w:r>
      <w:r w:rsidRPr="007A4538">
        <w:rPr>
          <w:noProof/>
          <w:szCs w:val="20"/>
          <w:lang w:val="lv-LV"/>
        </w:rPr>
        <w:t xml:space="preserve"> katru gadu sagatavojot attiecīgā gada iepirkumu plānu, kas publiskojams saskaņā ar normatīvajiem aktiem.</w:t>
      </w:r>
    </w:p>
    <w:p w14:paraId="16387F97" w14:textId="77777777" w:rsidR="00032501" w:rsidRPr="007A4538" w:rsidRDefault="00032501" w:rsidP="00C11864">
      <w:pPr>
        <w:pStyle w:val="Sarakstarindkopa"/>
        <w:ind w:left="0"/>
        <w:jc w:val="both"/>
        <w:rPr>
          <w:noProof/>
          <w:lang w:val="lv-LV"/>
        </w:rPr>
      </w:pPr>
    </w:p>
    <w:p w14:paraId="7C04C593" w14:textId="19ACABF3" w:rsidR="003A7183" w:rsidRPr="007A4538" w:rsidRDefault="00032501" w:rsidP="00032501">
      <w:pPr>
        <w:pStyle w:val="Sarakstarindkopa"/>
        <w:numPr>
          <w:ilvl w:val="0"/>
          <w:numId w:val="6"/>
        </w:numPr>
        <w:ind w:left="-142" w:firstLine="142"/>
        <w:jc w:val="both"/>
        <w:rPr>
          <w:noProof/>
          <w:szCs w:val="20"/>
          <w:lang w:val="lv-LV"/>
        </w:rPr>
      </w:pPr>
      <w:r w:rsidRPr="007A4538">
        <w:rPr>
          <w:noProof/>
          <w:lang w:val="lv-LV"/>
        </w:rPr>
        <w:t>Iepirkumu ierosin</w:t>
      </w:r>
      <w:r w:rsidR="002F1712" w:rsidRPr="007A4538">
        <w:rPr>
          <w:noProof/>
          <w:lang w:val="lv-LV"/>
        </w:rPr>
        <w:t>a</w:t>
      </w:r>
      <w:r w:rsidRPr="007A4538">
        <w:rPr>
          <w:noProof/>
          <w:lang w:val="lv-LV"/>
        </w:rPr>
        <w:t xml:space="preserve"> un lietderības pamatojumu </w:t>
      </w:r>
      <w:r w:rsidR="002F1712" w:rsidRPr="007A4538">
        <w:rPr>
          <w:noProof/>
          <w:lang w:val="lv-LV"/>
        </w:rPr>
        <w:t xml:space="preserve">izstrādā </w:t>
      </w:r>
      <w:r w:rsidRPr="007A4538">
        <w:rPr>
          <w:noProof/>
          <w:lang w:val="lv-LV"/>
        </w:rPr>
        <w:t>Sabiedrības struktūrvienība, kura</w:t>
      </w:r>
      <w:r w:rsidR="00553E6A" w:rsidRPr="007A4538">
        <w:rPr>
          <w:noProof/>
          <w:lang w:val="lv-LV"/>
        </w:rPr>
        <w:t xml:space="preserve"> atbild par</w:t>
      </w:r>
      <w:r w:rsidRPr="007A4538">
        <w:rPr>
          <w:noProof/>
          <w:lang w:val="lv-LV"/>
        </w:rPr>
        <w:t xml:space="preserve"> attiecīgās preces, pakalpojumu vai būvdarbu iegādes </w:t>
      </w:r>
      <w:r w:rsidR="001112B0" w:rsidRPr="007A4538">
        <w:rPr>
          <w:noProof/>
          <w:lang w:val="lv-LV"/>
        </w:rPr>
        <w:t>nodrošināšan</w:t>
      </w:r>
      <w:r w:rsidR="00B31914" w:rsidRPr="007A4538">
        <w:rPr>
          <w:noProof/>
          <w:lang w:val="lv-LV"/>
        </w:rPr>
        <w:t>u</w:t>
      </w:r>
      <w:r w:rsidRPr="007A4538">
        <w:rPr>
          <w:noProof/>
          <w:lang w:val="lv-LV"/>
        </w:rPr>
        <w:t xml:space="preserve">. </w:t>
      </w:r>
      <w:r w:rsidR="003A7183" w:rsidRPr="007A4538">
        <w:rPr>
          <w:noProof/>
          <w:lang w:val="lv-LV"/>
        </w:rPr>
        <w:t xml:space="preserve">Sabiedrība plāno un realizē iepirkumu procesu, </w:t>
      </w:r>
      <w:r w:rsidR="00B31914" w:rsidRPr="007A4538">
        <w:rPr>
          <w:noProof/>
          <w:lang w:val="lv-LV"/>
        </w:rPr>
        <w:t>paredzot saprātīgus termiņus un to</w:t>
      </w:r>
      <w:r w:rsidR="003A7183" w:rsidRPr="007A4538">
        <w:rPr>
          <w:noProof/>
          <w:lang w:val="lv-LV"/>
        </w:rPr>
        <w:t xml:space="preserve"> rezervi, lai nodrošinātu Sabiedrības darbības nepārtrauktību. </w:t>
      </w:r>
    </w:p>
    <w:p w14:paraId="764F5269" w14:textId="77777777" w:rsidR="00032501" w:rsidRPr="007A4538" w:rsidRDefault="00032501" w:rsidP="00032501">
      <w:pPr>
        <w:pStyle w:val="Sarakstarindkopa"/>
        <w:rPr>
          <w:noProof/>
          <w:szCs w:val="20"/>
          <w:lang w:val="lv-LV"/>
        </w:rPr>
      </w:pPr>
    </w:p>
    <w:p w14:paraId="3900FF4F" w14:textId="7E1B0FFD" w:rsidR="00032501" w:rsidRPr="007A4538" w:rsidRDefault="00032501" w:rsidP="00032501">
      <w:pPr>
        <w:pStyle w:val="Sarakstarindkopa"/>
        <w:numPr>
          <w:ilvl w:val="0"/>
          <w:numId w:val="6"/>
        </w:numPr>
        <w:ind w:left="-142" w:firstLine="142"/>
        <w:jc w:val="both"/>
        <w:rPr>
          <w:noProof/>
          <w:szCs w:val="20"/>
          <w:lang w:val="lv-LV"/>
        </w:rPr>
      </w:pPr>
      <w:r w:rsidRPr="007A4538">
        <w:rPr>
          <w:noProof/>
          <w:lang w:val="lv-LV"/>
        </w:rPr>
        <w:t xml:space="preserve">Sabiedrība cenšas nodrošināt, </w:t>
      </w:r>
      <w:r w:rsidR="00D6426F" w:rsidRPr="007A4538">
        <w:rPr>
          <w:noProof/>
          <w:lang w:val="lv-LV"/>
        </w:rPr>
        <w:t xml:space="preserve">lai </w:t>
      </w:r>
      <w:r w:rsidRPr="007A4538">
        <w:rPr>
          <w:noProof/>
          <w:lang w:val="lv-LV"/>
        </w:rPr>
        <w:t>pēc iespējas mazāk</w:t>
      </w:r>
      <w:r w:rsidR="00D6426F" w:rsidRPr="007A4538">
        <w:rPr>
          <w:noProof/>
          <w:lang w:val="lv-LV"/>
        </w:rPr>
        <w:t>s skaits</w:t>
      </w:r>
      <w:r w:rsidRPr="007A4538">
        <w:rPr>
          <w:noProof/>
          <w:lang w:val="lv-LV"/>
        </w:rPr>
        <w:t xml:space="preserve"> iepirkumu beidzas bez rezultātiem</w:t>
      </w:r>
      <w:r w:rsidR="004D0420" w:rsidRPr="007A4538">
        <w:rPr>
          <w:noProof/>
          <w:lang w:val="lv-LV"/>
        </w:rPr>
        <w:t xml:space="preserve"> vai tiek pārtraukti</w:t>
      </w:r>
      <w:r w:rsidRPr="007A4538">
        <w:rPr>
          <w:noProof/>
          <w:lang w:val="lv-LV"/>
        </w:rPr>
        <w:t>. Tiek analizēti šādu gadījumu iemesli un tiek veiktas nepieciešamās darbības iepirkumu bez rezultātiem organizēšanas risku novēršanai.</w:t>
      </w:r>
    </w:p>
    <w:p w14:paraId="4C43DE89" w14:textId="77777777" w:rsidR="006C0636" w:rsidRPr="007A4538" w:rsidRDefault="006C0636" w:rsidP="00C11864">
      <w:pPr>
        <w:pStyle w:val="Sarakstarindkopa"/>
        <w:rPr>
          <w:noProof/>
          <w:szCs w:val="20"/>
          <w:lang w:val="lv-LV"/>
        </w:rPr>
      </w:pPr>
    </w:p>
    <w:p w14:paraId="41C561C0" w14:textId="16F8989A" w:rsidR="006C0636" w:rsidRPr="007A4538" w:rsidRDefault="006C0636" w:rsidP="00032501">
      <w:pPr>
        <w:pStyle w:val="Sarakstarindkopa"/>
        <w:numPr>
          <w:ilvl w:val="0"/>
          <w:numId w:val="6"/>
        </w:numPr>
        <w:ind w:left="-142" w:firstLine="142"/>
        <w:jc w:val="both"/>
        <w:rPr>
          <w:noProof/>
          <w:lang w:val="lv-LV"/>
        </w:rPr>
      </w:pPr>
      <w:r w:rsidRPr="007A4538">
        <w:rPr>
          <w:noProof/>
          <w:lang w:val="lv-LV"/>
        </w:rPr>
        <w:t>Pirms iepirkumu uzsākšanas Sabiedrība veic tirgus izpēti, nosūtot aptauju potenciālajiem pretendentiem vai izmantojot citus piemērotus veidus, lai iegūtu informāciju par piegādātājiem, cenu līmeni, iespējamo piegādes apjomu, kā arī citiem būtiskiem aspektiem.</w:t>
      </w:r>
      <w:r w:rsidR="00192E26" w:rsidRPr="007A4538">
        <w:rPr>
          <w:noProof/>
          <w:lang w:val="lv-LV"/>
        </w:rPr>
        <w:t xml:space="preserve"> </w:t>
      </w:r>
      <w:r w:rsidRPr="007A4538">
        <w:rPr>
          <w:noProof/>
          <w:lang w:val="lv-LV"/>
        </w:rPr>
        <w:t>Iegūtā informācija tiek izmantota, lai sagatavotu iepirkuma tehnisko specifikāciju un nosacījumus, vienlaikus nodrošinot vienlīdzīgu attieksmi pret visiem iespējamajiem tirgus dalībniekiem.</w:t>
      </w:r>
    </w:p>
    <w:p w14:paraId="30EADAAE" w14:textId="77777777" w:rsidR="00211619" w:rsidRPr="007A4538" w:rsidRDefault="00211619" w:rsidP="00C11864">
      <w:pPr>
        <w:pStyle w:val="Sarakstarindkopa"/>
        <w:rPr>
          <w:noProof/>
          <w:szCs w:val="20"/>
          <w:lang w:val="lv-LV"/>
        </w:rPr>
      </w:pPr>
    </w:p>
    <w:p w14:paraId="7FA5CF84" w14:textId="3BCDAE4B" w:rsidR="003D044E" w:rsidRPr="007A4538" w:rsidRDefault="003D044E" w:rsidP="00032501">
      <w:pPr>
        <w:pStyle w:val="Sarakstarindkopa"/>
        <w:numPr>
          <w:ilvl w:val="0"/>
          <w:numId w:val="6"/>
        </w:numPr>
        <w:ind w:left="-142" w:firstLine="142"/>
        <w:jc w:val="both"/>
        <w:rPr>
          <w:noProof/>
          <w:szCs w:val="20"/>
          <w:lang w:val="lv-LV"/>
        </w:rPr>
      </w:pPr>
      <w:r w:rsidRPr="007A4538">
        <w:rPr>
          <w:noProof/>
          <w:szCs w:val="20"/>
          <w:lang w:val="lv-LV"/>
        </w:rPr>
        <w:t>Iepirkum</w:t>
      </w:r>
      <w:r w:rsidR="00120E57" w:rsidRPr="007A4538">
        <w:rPr>
          <w:noProof/>
          <w:szCs w:val="20"/>
          <w:lang w:val="lv-LV"/>
        </w:rPr>
        <w:t>u</w:t>
      </w:r>
      <w:r w:rsidRPr="007A4538">
        <w:rPr>
          <w:noProof/>
          <w:szCs w:val="20"/>
          <w:lang w:val="lv-LV"/>
        </w:rPr>
        <w:t xml:space="preserve"> procedūru lēmumus pieņem iepirkum</w:t>
      </w:r>
      <w:r w:rsidR="00120E57" w:rsidRPr="007A4538">
        <w:rPr>
          <w:noProof/>
          <w:szCs w:val="20"/>
          <w:lang w:val="lv-LV"/>
        </w:rPr>
        <w:t>a</w:t>
      </w:r>
      <w:r w:rsidRPr="007A4538">
        <w:rPr>
          <w:noProof/>
          <w:szCs w:val="20"/>
          <w:lang w:val="lv-LV"/>
        </w:rPr>
        <w:t xml:space="preserve"> komisija. Iepirkum</w:t>
      </w:r>
      <w:r w:rsidR="00120E57" w:rsidRPr="007A4538">
        <w:rPr>
          <w:noProof/>
          <w:szCs w:val="20"/>
          <w:lang w:val="lv-LV"/>
        </w:rPr>
        <w:t>a</w:t>
      </w:r>
      <w:r w:rsidRPr="007A4538">
        <w:rPr>
          <w:noProof/>
          <w:szCs w:val="20"/>
          <w:lang w:val="lv-LV"/>
        </w:rPr>
        <w:t xml:space="preserve"> komisij</w:t>
      </w:r>
      <w:r w:rsidR="00120E57" w:rsidRPr="007A4538">
        <w:rPr>
          <w:noProof/>
          <w:szCs w:val="20"/>
          <w:lang w:val="lv-LV"/>
        </w:rPr>
        <w:t>as</w:t>
      </w:r>
      <w:r w:rsidRPr="007A4538">
        <w:rPr>
          <w:noProof/>
          <w:szCs w:val="20"/>
          <w:lang w:val="lv-LV"/>
        </w:rPr>
        <w:t xml:space="preserve"> locekļi savos lēmumos ir autonomi un vadās no </w:t>
      </w:r>
      <w:r w:rsidR="004B6E48" w:rsidRPr="007A4538">
        <w:rPr>
          <w:noProof/>
          <w:szCs w:val="20"/>
          <w:lang w:val="lv-LV"/>
        </w:rPr>
        <w:t xml:space="preserve">ārējo normatīvo aktu </w:t>
      </w:r>
      <w:r w:rsidRPr="007A4538">
        <w:rPr>
          <w:noProof/>
          <w:szCs w:val="20"/>
          <w:lang w:val="lv-LV"/>
        </w:rPr>
        <w:t>un Sabiedrības normatīvu nosacījumiem.</w:t>
      </w:r>
    </w:p>
    <w:p w14:paraId="17A737C5" w14:textId="77777777" w:rsidR="00F23390" w:rsidRPr="007A4538" w:rsidRDefault="00F23390" w:rsidP="00C11864">
      <w:pPr>
        <w:pStyle w:val="Sarakstarindkopa"/>
        <w:rPr>
          <w:noProof/>
          <w:szCs w:val="20"/>
          <w:lang w:val="lv-LV"/>
        </w:rPr>
      </w:pPr>
    </w:p>
    <w:p w14:paraId="48058AB6" w14:textId="5CA4491D" w:rsidR="00F23390" w:rsidRPr="007A4538" w:rsidRDefault="00F23390" w:rsidP="00032501">
      <w:pPr>
        <w:pStyle w:val="Sarakstarindkopa"/>
        <w:numPr>
          <w:ilvl w:val="0"/>
          <w:numId w:val="6"/>
        </w:numPr>
        <w:ind w:left="-142" w:firstLine="142"/>
        <w:jc w:val="both"/>
        <w:rPr>
          <w:noProof/>
          <w:szCs w:val="20"/>
          <w:lang w:val="lv-LV"/>
        </w:rPr>
      </w:pPr>
      <w:r w:rsidRPr="007A4538">
        <w:rPr>
          <w:noProof/>
          <w:szCs w:val="20"/>
          <w:lang w:val="lv-LV"/>
        </w:rPr>
        <w:t xml:space="preserve">Sabiedrība vērtē piegādātāju sniegumu pēc līguma izpildes: piegāžu kvalitāte, savlaicīgums, komunikācija un atbilstība prasībām. Negatīvi novērtējumi tiek ņemti vērā turpmākajās </w:t>
      </w:r>
      <w:r w:rsidR="00120E57" w:rsidRPr="007A4538">
        <w:rPr>
          <w:noProof/>
          <w:szCs w:val="20"/>
          <w:lang w:val="lv-LV"/>
        </w:rPr>
        <w:t xml:space="preserve">iepirkumu </w:t>
      </w:r>
      <w:r w:rsidRPr="007A4538">
        <w:rPr>
          <w:noProof/>
          <w:szCs w:val="20"/>
          <w:lang w:val="lv-LV"/>
        </w:rPr>
        <w:t>procedūrās.</w:t>
      </w:r>
    </w:p>
    <w:p w14:paraId="1F30A161" w14:textId="77777777" w:rsidR="00F2092B" w:rsidRPr="007A4538" w:rsidRDefault="00F2092B" w:rsidP="00C11864">
      <w:pPr>
        <w:pStyle w:val="Sarakstarindkopa"/>
        <w:rPr>
          <w:noProof/>
          <w:szCs w:val="20"/>
          <w:lang w:val="lv-LV"/>
        </w:rPr>
      </w:pPr>
    </w:p>
    <w:p w14:paraId="16E750CC" w14:textId="63F15248" w:rsidR="00F2092B" w:rsidRPr="007A4538" w:rsidRDefault="00F2092B" w:rsidP="00C3088B">
      <w:pPr>
        <w:pStyle w:val="Sarakstarindkopa"/>
        <w:numPr>
          <w:ilvl w:val="0"/>
          <w:numId w:val="6"/>
        </w:numPr>
        <w:ind w:left="-142" w:firstLine="142"/>
        <w:jc w:val="both"/>
        <w:rPr>
          <w:noProof/>
          <w:szCs w:val="20"/>
          <w:lang w:val="lv-LV"/>
        </w:rPr>
      </w:pPr>
      <w:r w:rsidRPr="007A4538">
        <w:rPr>
          <w:noProof/>
          <w:szCs w:val="20"/>
          <w:lang w:val="lv-LV"/>
        </w:rPr>
        <w:t>Sabiedrība uztur centralizētu iepirkumu reģistru, kurā tiek reģistrēti visi iepirkumi neatkarīgi no to veida un vērtības, norādot būtiskos parametrus – iepirkuma priekšmets, veids, iepirkuma izsludināšanas un noslēgšanas datumi, pretendentu skaits, uzvarētājs, plānotā līguma summa, līgumcena un cita būtiska informācija pēc nepieciešamības. Reģistrs tiek uzturēts elektroniskā formātā, tam ir noteikts atbildīgais uzturētājs,</w:t>
      </w:r>
      <w:r w:rsidR="00312C9A" w:rsidRPr="007A4538">
        <w:rPr>
          <w:noProof/>
          <w:szCs w:val="20"/>
          <w:lang w:val="lv-LV"/>
        </w:rPr>
        <w:t xml:space="preserve"> kurš </w:t>
      </w:r>
      <w:r w:rsidRPr="007A4538">
        <w:rPr>
          <w:noProof/>
          <w:szCs w:val="20"/>
          <w:lang w:val="lv-LV"/>
        </w:rPr>
        <w:t>regulāri atjauno</w:t>
      </w:r>
      <w:r w:rsidR="00312C9A" w:rsidRPr="007A4538">
        <w:rPr>
          <w:noProof/>
          <w:szCs w:val="20"/>
          <w:lang w:val="lv-LV"/>
        </w:rPr>
        <w:t xml:space="preserve"> reģistra datus</w:t>
      </w:r>
      <w:r w:rsidRPr="007A4538">
        <w:rPr>
          <w:noProof/>
          <w:szCs w:val="20"/>
          <w:lang w:val="lv-LV"/>
        </w:rPr>
        <w:t>. Dati tiek izmantoti gan iekšējās kontroles un atskaitīšanās nodrošināšanai, gan analītiskiem un plānošanas mērķiem.</w:t>
      </w:r>
    </w:p>
    <w:p w14:paraId="6D9BCE20" w14:textId="77777777" w:rsidR="003D044E" w:rsidRPr="007A4538" w:rsidRDefault="003D044E" w:rsidP="004B6E48">
      <w:pPr>
        <w:pStyle w:val="Sarakstarindkopa"/>
        <w:rPr>
          <w:noProof/>
          <w:szCs w:val="20"/>
          <w:lang w:val="lv-LV"/>
        </w:rPr>
      </w:pPr>
    </w:p>
    <w:p w14:paraId="64E2A0A4" w14:textId="77777777" w:rsidR="00F32CF2" w:rsidRDefault="003D044E" w:rsidP="00F32CF2">
      <w:pPr>
        <w:pStyle w:val="Sarakstarindkopa"/>
        <w:numPr>
          <w:ilvl w:val="0"/>
          <w:numId w:val="6"/>
        </w:numPr>
        <w:ind w:left="-142" w:firstLine="142"/>
        <w:jc w:val="both"/>
        <w:rPr>
          <w:noProof/>
          <w:szCs w:val="20"/>
          <w:lang w:val="lv-LV"/>
        </w:rPr>
      </w:pPr>
      <w:r w:rsidRPr="007A4538">
        <w:rPr>
          <w:noProof/>
          <w:szCs w:val="20"/>
          <w:lang w:val="lv-LV"/>
        </w:rPr>
        <w:t>Sabiedrības valde nepiedalās iepirkumu komisiju darbā. Sabiedrības valde veic vispārēju iepirkumu procedūru tiesiskuma kontroli un atbilstību Sabiedrības darbības vajadzībām un finansiālajām iespējām.</w:t>
      </w:r>
    </w:p>
    <w:p w14:paraId="6539B0B5" w14:textId="77777777" w:rsidR="00F32CF2" w:rsidRPr="00F32CF2" w:rsidRDefault="00F32CF2" w:rsidP="00F32CF2">
      <w:pPr>
        <w:pStyle w:val="Sarakstarindkopa"/>
        <w:rPr>
          <w:noProof/>
          <w:szCs w:val="20"/>
          <w:lang w:val="lv-LV"/>
        </w:rPr>
      </w:pPr>
    </w:p>
    <w:p w14:paraId="622CD95E" w14:textId="126918A1" w:rsidR="003D044E" w:rsidRPr="00F32CF2" w:rsidRDefault="003F2612" w:rsidP="00F32CF2">
      <w:pPr>
        <w:pStyle w:val="Sarakstarindkopa"/>
        <w:numPr>
          <w:ilvl w:val="0"/>
          <w:numId w:val="6"/>
        </w:numPr>
        <w:ind w:left="-142" w:firstLine="142"/>
        <w:jc w:val="both"/>
        <w:rPr>
          <w:noProof/>
          <w:szCs w:val="20"/>
          <w:lang w:val="lv-LV"/>
        </w:rPr>
      </w:pPr>
      <w:r w:rsidRPr="00F32CF2">
        <w:rPr>
          <w:noProof/>
          <w:szCs w:val="20"/>
          <w:lang w:val="lv-LV"/>
        </w:rPr>
        <w:t>Sabiedrības padome saskaņo plānotos Sabiedrības iepirkumus, kuru saistību apjoms pārsniedz 150 000,00 EUR</w:t>
      </w:r>
      <w:r w:rsidR="00780DBB" w:rsidRPr="00F32CF2">
        <w:rPr>
          <w:noProof/>
          <w:szCs w:val="20"/>
          <w:lang w:val="lv-LV"/>
        </w:rPr>
        <w:t xml:space="preserve"> </w:t>
      </w:r>
      <w:r w:rsidR="0035396D" w:rsidRPr="00F32CF2">
        <w:rPr>
          <w:noProof/>
          <w:szCs w:val="20"/>
          <w:lang w:val="lv-LV"/>
        </w:rPr>
        <w:t>(</w:t>
      </w:r>
      <w:r w:rsidR="00780DBB" w:rsidRPr="00F32CF2">
        <w:rPr>
          <w:noProof/>
          <w:szCs w:val="20"/>
          <w:lang w:val="lv-LV"/>
        </w:rPr>
        <w:t>bez PVN</w:t>
      </w:r>
      <w:r w:rsidR="0035396D" w:rsidRPr="00F32CF2">
        <w:rPr>
          <w:noProof/>
          <w:szCs w:val="20"/>
          <w:lang w:val="lv-LV"/>
        </w:rPr>
        <w:t>)</w:t>
      </w:r>
      <w:r w:rsidRPr="00F32CF2">
        <w:rPr>
          <w:noProof/>
          <w:szCs w:val="20"/>
          <w:lang w:val="lv-LV"/>
        </w:rPr>
        <w:t xml:space="preserve">. </w:t>
      </w:r>
      <w:r w:rsidR="003D044E" w:rsidRPr="00F32CF2">
        <w:rPr>
          <w:noProof/>
          <w:szCs w:val="20"/>
          <w:lang w:val="lv-LV"/>
        </w:rPr>
        <w:t>Sabiedrības padome</w:t>
      </w:r>
      <w:r w:rsidRPr="00F32CF2">
        <w:rPr>
          <w:noProof/>
          <w:szCs w:val="20"/>
          <w:lang w:val="lv-LV"/>
        </w:rPr>
        <w:t xml:space="preserve"> sniedz </w:t>
      </w:r>
      <w:r w:rsidR="00DD6B99" w:rsidRPr="00F32CF2">
        <w:rPr>
          <w:noProof/>
          <w:szCs w:val="20"/>
          <w:lang w:val="lv-LV"/>
        </w:rPr>
        <w:t>piekrišanu</w:t>
      </w:r>
      <w:r w:rsidRPr="00F32CF2">
        <w:rPr>
          <w:noProof/>
          <w:szCs w:val="20"/>
          <w:lang w:val="lv-LV"/>
        </w:rPr>
        <w:t xml:space="preserve"> </w:t>
      </w:r>
      <w:r w:rsidR="003D044E" w:rsidRPr="00F32CF2">
        <w:rPr>
          <w:noProof/>
          <w:szCs w:val="20"/>
          <w:lang w:val="lv-LV"/>
        </w:rPr>
        <w:t>iepirkumu procedūru rezultātā slēdzam</w:t>
      </w:r>
      <w:r w:rsidRPr="00F32CF2">
        <w:rPr>
          <w:noProof/>
          <w:szCs w:val="20"/>
          <w:lang w:val="lv-LV"/>
        </w:rPr>
        <w:t>ajiem</w:t>
      </w:r>
      <w:r w:rsidR="003D044E" w:rsidRPr="00F32CF2">
        <w:rPr>
          <w:noProof/>
          <w:szCs w:val="20"/>
          <w:lang w:val="lv-LV"/>
        </w:rPr>
        <w:t xml:space="preserve"> </w:t>
      </w:r>
      <w:r w:rsidR="00A07E6D" w:rsidRPr="00F32CF2">
        <w:rPr>
          <w:noProof/>
          <w:szCs w:val="20"/>
          <w:lang w:val="lv-LV"/>
        </w:rPr>
        <w:t>darījum</w:t>
      </w:r>
      <w:r w:rsidR="0035396D" w:rsidRPr="00F32CF2">
        <w:rPr>
          <w:noProof/>
          <w:szCs w:val="20"/>
          <w:lang w:val="lv-LV"/>
        </w:rPr>
        <w:t>iem</w:t>
      </w:r>
      <w:r w:rsidR="003D044E" w:rsidRPr="00F32CF2">
        <w:rPr>
          <w:noProof/>
          <w:szCs w:val="20"/>
          <w:lang w:val="lv-LV"/>
        </w:rPr>
        <w:t xml:space="preserve">, kuru saistību apjoms </w:t>
      </w:r>
      <w:r w:rsidR="00B53068" w:rsidRPr="00F32CF2">
        <w:rPr>
          <w:noProof/>
          <w:szCs w:val="20"/>
          <w:lang w:val="lv-LV"/>
        </w:rPr>
        <w:t xml:space="preserve">pārsniedz </w:t>
      </w:r>
      <w:r w:rsidR="00B53068" w:rsidRPr="00F32CF2">
        <w:rPr>
          <w:rFonts w:cs="Arial"/>
          <w:noProof/>
          <w:color w:val="000000"/>
          <w:szCs w:val="20"/>
          <w:lang w:val="lv-LV"/>
        </w:rPr>
        <w:t>10% pret iepirkumu plānā paredzēto līgumcenu un vienlaikus pārsniedz 150 000,00 EUR (bez PVN)</w:t>
      </w:r>
      <w:r w:rsidRPr="00F32CF2">
        <w:rPr>
          <w:rFonts w:cs="Arial"/>
          <w:noProof/>
          <w:color w:val="000000"/>
          <w:szCs w:val="20"/>
          <w:lang w:val="lv-LV"/>
        </w:rPr>
        <w:t>.</w:t>
      </w:r>
      <w:r w:rsidRPr="00F32CF2">
        <w:rPr>
          <w:noProof/>
          <w:szCs w:val="20"/>
          <w:lang w:val="lv-LV"/>
        </w:rPr>
        <w:t xml:space="preserve"> </w:t>
      </w:r>
    </w:p>
    <w:p w14:paraId="62398EAE" w14:textId="77777777" w:rsidR="00BE6D05" w:rsidRPr="007A4538" w:rsidRDefault="00BE6D05" w:rsidP="00C11864">
      <w:pPr>
        <w:pStyle w:val="Sarakstarindkopa"/>
        <w:rPr>
          <w:noProof/>
          <w:szCs w:val="20"/>
          <w:lang w:val="lv-LV"/>
        </w:rPr>
      </w:pPr>
    </w:p>
    <w:p w14:paraId="0E1F4F80" w14:textId="454EEDB3" w:rsidR="00BE6D05" w:rsidRPr="007A4538" w:rsidRDefault="00BE6D05" w:rsidP="00032501">
      <w:pPr>
        <w:pStyle w:val="Sarakstarindkopa"/>
        <w:numPr>
          <w:ilvl w:val="0"/>
          <w:numId w:val="6"/>
        </w:numPr>
        <w:ind w:left="-142" w:firstLine="142"/>
        <w:jc w:val="both"/>
        <w:rPr>
          <w:noProof/>
          <w:szCs w:val="20"/>
          <w:lang w:val="lv-LV"/>
        </w:rPr>
      </w:pPr>
      <w:r w:rsidRPr="007A4538">
        <w:rPr>
          <w:noProof/>
          <w:szCs w:val="20"/>
          <w:lang w:val="lv-LV"/>
        </w:rPr>
        <w:lastRenderedPageBreak/>
        <w:t>Sabiedrība veicina digitālu iepirkumu procesu ieviešanu (e-platformas, automatizācija, elektroniskā dokumentu aprite), lai uzlabotu caurspīdīgumu un samazinātu administratīvo slogu.</w:t>
      </w:r>
    </w:p>
    <w:p w14:paraId="3D6BFA1A" w14:textId="77777777" w:rsidR="00716D4D" w:rsidRPr="007A4538" w:rsidRDefault="00716D4D" w:rsidP="00C11864">
      <w:pPr>
        <w:pStyle w:val="Sarakstarindkopa"/>
        <w:rPr>
          <w:noProof/>
          <w:szCs w:val="20"/>
          <w:lang w:val="lv-LV"/>
        </w:rPr>
      </w:pPr>
    </w:p>
    <w:p w14:paraId="10A24CE0" w14:textId="729BE549" w:rsidR="00716D4D" w:rsidRPr="007A4538" w:rsidRDefault="00716D4D" w:rsidP="00032501">
      <w:pPr>
        <w:pStyle w:val="Sarakstarindkopa"/>
        <w:numPr>
          <w:ilvl w:val="0"/>
          <w:numId w:val="6"/>
        </w:numPr>
        <w:ind w:left="-142" w:firstLine="142"/>
        <w:jc w:val="both"/>
        <w:rPr>
          <w:noProof/>
          <w:szCs w:val="20"/>
          <w:lang w:val="lv-LV"/>
        </w:rPr>
      </w:pPr>
      <w:r w:rsidRPr="007A4538">
        <w:rPr>
          <w:noProof/>
          <w:szCs w:val="20"/>
          <w:lang w:val="lv-LV"/>
        </w:rPr>
        <w:t>Iekšējās kontroles sistēmas ietvaros tiek veiktas iepirkumu procesa iekšējās revīzijas atbilstoši Sabiedrības iekšējās kontroles un audita plānam.</w:t>
      </w:r>
    </w:p>
    <w:p w14:paraId="6BC51118" w14:textId="77777777" w:rsidR="00032501" w:rsidRPr="007A4538" w:rsidRDefault="00032501" w:rsidP="00032501">
      <w:pPr>
        <w:pStyle w:val="Sarakstarindkopa"/>
        <w:rPr>
          <w:noProof/>
          <w:szCs w:val="20"/>
          <w:lang w:val="lv-LV"/>
        </w:rPr>
      </w:pPr>
    </w:p>
    <w:p w14:paraId="7531C56F" w14:textId="08756953" w:rsidR="00032501" w:rsidRPr="007A4538" w:rsidRDefault="00032501" w:rsidP="00032501">
      <w:pPr>
        <w:pStyle w:val="Sarakstarindkopa"/>
        <w:ind w:left="0"/>
        <w:jc w:val="center"/>
        <w:rPr>
          <w:b/>
          <w:bCs/>
          <w:noProof/>
          <w:sz w:val="22"/>
          <w:szCs w:val="22"/>
          <w:lang w:val="lv-LV"/>
        </w:rPr>
      </w:pPr>
      <w:r w:rsidRPr="007A4538">
        <w:rPr>
          <w:b/>
          <w:bCs/>
          <w:noProof/>
          <w:sz w:val="22"/>
          <w:szCs w:val="22"/>
          <w:lang w:val="lv-LV"/>
        </w:rPr>
        <w:t>IV. Galvenie saistītie dokumenti</w:t>
      </w:r>
    </w:p>
    <w:p w14:paraId="4120D404" w14:textId="77777777" w:rsidR="00097EB9" w:rsidRPr="007A4538" w:rsidRDefault="00097EB9" w:rsidP="00032501">
      <w:pPr>
        <w:pStyle w:val="Sarakstarindkopa"/>
        <w:ind w:left="0"/>
        <w:jc w:val="center"/>
        <w:rPr>
          <w:b/>
          <w:bCs/>
          <w:noProof/>
          <w:sz w:val="22"/>
          <w:szCs w:val="22"/>
          <w:lang w:val="lv-LV"/>
        </w:rPr>
      </w:pPr>
    </w:p>
    <w:p w14:paraId="6E3A3EF6" w14:textId="5AEA4DD1" w:rsidR="00DF1223" w:rsidRPr="007A4538" w:rsidRDefault="008D5036" w:rsidP="00097EB9">
      <w:pPr>
        <w:pStyle w:val="Sarakstarindkopa"/>
        <w:numPr>
          <w:ilvl w:val="0"/>
          <w:numId w:val="6"/>
        </w:numPr>
        <w:ind w:left="0" w:firstLine="0"/>
        <w:rPr>
          <w:noProof/>
          <w:szCs w:val="20"/>
          <w:lang w:val="lv-LV"/>
        </w:rPr>
      </w:pPr>
      <w:r w:rsidRPr="007A4538">
        <w:rPr>
          <w:noProof/>
          <w:szCs w:val="20"/>
          <w:lang w:val="lv-LV"/>
        </w:rPr>
        <w:t>Sabiedrības iekšējie normatīvie akti</w:t>
      </w:r>
      <w:r w:rsidR="00DF1223" w:rsidRPr="007A4538">
        <w:rPr>
          <w:noProof/>
          <w:szCs w:val="20"/>
          <w:lang w:val="lv-LV"/>
        </w:rPr>
        <w:t>, k</w:t>
      </w:r>
      <w:r w:rsidR="002A6DED" w:rsidRPr="007A4538">
        <w:rPr>
          <w:noProof/>
          <w:szCs w:val="20"/>
          <w:lang w:val="lv-LV"/>
        </w:rPr>
        <w:t>uros iestrādāti politik</w:t>
      </w:r>
      <w:r w:rsidR="00A95CD5" w:rsidRPr="007A4538">
        <w:rPr>
          <w:noProof/>
          <w:szCs w:val="20"/>
          <w:lang w:val="lv-LV"/>
        </w:rPr>
        <w:t>ā noteiktie</w:t>
      </w:r>
      <w:r w:rsidR="002A6DED" w:rsidRPr="007A4538">
        <w:rPr>
          <w:noProof/>
          <w:szCs w:val="20"/>
          <w:lang w:val="lv-LV"/>
        </w:rPr>
        <w:t xml:space="preserve"> </w:t>
      </w:r>
      <w:r w:rsidR="006E1443" w:rsidRPr="007A4538">
        <w:rPr>
          <w:noProof/>
          <w:szCs w:val="20"/>
          <w:lang w:val="lv-LV"/>
        </w:rPr>
        <w:t>pamat</w:t>
      </w:r>
      <w:r w:rsidR="002A6DED" w:rsidRPr="007A4538">
        <w:rPr>
          <w:noProof/>
          <w:szCs w:val="20"/>
          <w:lang w:val="lv-LV"/>
        </w:rPr>
        <w:t>pr</w:t>
      </w:r>
      <w:r w:rsidR="00CE4AEE" w:rsidRPr="007A4538">
        <w:rPr>
          <w:noProof/>
          <w:szCs w:val="20"/>
          <w:lang w:val="lv-LV"/>
        </w:rPr>
        <w:t>i</w:t>
      </w:r>
      <w:r w:rsidR="002A6DED" w:rsidRPr="007A4538">
        <w:rPr>
          <w:noProof/>
          <w:szCs w:val="20"/>
          <w:lang w:val="lv-LV"/>
        </w:rPr>
        <w:t>ncipi:</w:t>
      </w:r>
    </w:p>
    <w:p w14:paraId="65788E58" w14:textId="3BEE812D" w:rsidR="00097EB9" w:rsidRPr="007A4538" w:rsidRDefault="0048322F" w:rsidP="00F616F1">
      <w:pPr>
        <w:pStyle w:val="Sarakstarindkopa"/>
        <w:numPr>
          <w:ilvl w:val="1"/>
          <w:numId w:val="6"/>
        </w:numPr>
        <w:rPr>
          <w:noProof/>
          <w:szCs w:val="20"/>
          <w:lang w:val="lv-LV"/>
        </w:rPr>
      </w:pPr>
      <w:r w:rsidRPr="007A4538">
        <w:rPr>
          <w:noProof/>
          <w:szCs w:val="20"/>
          <w:lang w:val="lv-LV"/>
        </w:rPr>
        <w:t xml:space="preserve">Sabiedrības iepirkumu </w:t>
      </w:r>
      <w:r w:rsidR="00097EB9" w:rsidRPr="007A4538">
        <w:rPr>
          <w:noProof/>
          <w:szCs w:val="20"/>
          <w:lang w:val="lv-LV"/>
        </w:rPr>
        <w:t>noteikumi;</w:t>
      </w:r>
    </w:p>
    <w:p w14:paraId="6E77315C" w14:textId="249821C1" w:rsidR="00097EB9" w:rsidRPr="007A4538" w:rsidRDefault="00850CC4" w:rsidP="00F616F1">
      <w:pPr>
        <w:pStyle w:val="Sarakstarindkopa"/>
        <w:numPr>
          <w:ilvl w:val="1"/>
          <w:numId w:val="6"/>
        </w:numPr>
        <w:rPr>
          <w:noProof/>
          <w:szCs w:val="20"/>
          <w:lang w:val="lv-LV"/>
        </w:rPr>
      </w:pPr>
      <w:r w:rsidRPr="007A4538">
        <w:rPr>
          <w:noProof/>
          <w:szCs w:val="20"/>
          <w:lang w:val="lv-LV"/>
        </w:rPr>
        <w:t>Sabiedrības iekšējās kultūras un ētikas kodekss</w:t>
      </w:r>
      <w:r w:rsidR="00097EB9" w:rsidRPr="007A4538">
        <w:rPr>
          <w:noProof/>
          <w:szCs w:val="20"/>
          <w:lang w:val="lv-LV"/>
        </w:rPr>
        <w:t>;</w:t>
      </w:r>
    </w:p>
    <w:p w14:paraId="6CC98739" w14:textId="1DE7ECEA" w:rsidR="00097EB9" w:rsidRPr="007A4538" w:rsidRDefault="00097EB9" w:rsidP="00F616F1">
      <w:pPr>
        <w:pStyle w:val="Sarakstarindkopa"/>
        <w:numPr>
          <w:ilvl w:val="1"/>
          <w:numId w:val="6"/>
        </w:numPr>
        <w:rPr>
          <w:noProof/>
          <w:szCs w:val="20"/>
          <w:lang w:val="lv-LV"/>
        </w:rPr>
      </w:pPr>
      <w:hyperlink r:id="rId12" w:history="1">
        <w:r w:rsidRPr="007A4538">
          <w:rPr>
            <w:noProof/>
            <w:lang w:val="lv-LV"/>
          </w:rPr>
          <w:t>Godīgas konkurences īstenošanas politika</w:t>
        </w:r>
      </w:hyperlink>
      <w:r w:rsidRPr="007A4538">
        <w:rPr>
          <w:noProof/>
          <w:szCs w:val="20"/>
          <w:lang w:val="lv-LV"/>
        </w:rPr>
        <w:t>;</w:t>
      </w:r>
    </w:p>
    <w:p w14:paraId="27D7B295" w14:textId="77777777" w:rsidR="00097EB9" w:rsidRPr="007A4538" w:rsidRDefault="00097EB9" w:rsidP="00F616F1">
      <w:pPr>
        <w:pStyle w:val="Sarakstarindkopa"/>
        <w:numPr>
          <w:ilvl w:val="1"/>
          <w:numId w:val="6"/>
        </w:numPr>
        <w:rPr>
          <w:noProof/>
          <w:szCs w:val="20"/>
          <w:lang w:val="lv-LV"/>
        </w:rPr>
      </w:pPr>
      <w:hyperlink r:id="rId13" w:history="1">
        <w:r w:rsidRPr="007A4538">
          <w:rPr>
            <w:noProof/>
            <w:lang w:val="lv-LV"/>
          </w:rPr>
          <w:t>Darījumu partneru izpētes politika</w:t>
        </w:r>
      </w:hyperlink>
      <w:r w:rsidRPr="007A4538">
        <w:rPr>
          <w:noProof/>
          <w:szCs w:val="20"/>
          <w:lang w:val="lv-LV"/>
        </w:rPr>
        <w:t>;</w:t>
      </w:r>
    </w:p>
    <w:p w14:paraId="7CF0344B" w14:textId="43A7109A" w:rsidR="00097EB9" w:rsidRPr="007A4538" w:rsidRDefault="00097EB9" w:rsidP="00F616F1">
      <w:pPr>
        <w:pStyle w:val="Sarakstarindkopa"/>
        <w:numPr>
          <w:ilvl w:val="1"/>
          <w:numId w:val="6"/>
        </w:numPr>
        <w:rPr>
          <w:noProof/>
          <w:szCs w:val="20"/>
          <w:lang w:val="lv-LV"/>
        </w:rPr>
      </w:pPr>
      <w:hyperlink r:id="rId14" w:history="1">
        <w:r w:rsidRPr="007A4538">
          <w:rPr>
            <w:noProof/>
            <w:lang w:val="lv-LV"/>
          </w:rPr>
          <w:t>Korupcijas un interešu konflikta novēršanas politika</w:t>
        </w:r>
      </w:hyperlink>
      <w:r w:rsidRPr="007A4538">
        <w:rPr>
          <w:noProof/>
          <w:szCs w:val="20"/>
          <w:lang w:val="lv-LV"/>
        </w:rPr>
        <w:t>;</w:t>
      </w:r>
    </w:p>
    <w:p w14:paraId="12B0172A" w14:textId="368B7D37" w:rsidR="00032501" w:rsidRPr="007A4538" w:rsidRDefault="00097EB9" w:rsidP="00F616F1">
      <w:pPr>
        <w:pStyle w:val="Sarakstarindkopa"/>
        <w:numPr>
          <w:ilvl w:val="1"/>
          <w:numId w:val="6"/>
        </w:numPr>
        <w:rPr>
          <w:noProof/>
          <w:szCs w:val="20"/>
          <w:lang w:val="lv-LV"/>
        </w:rPr>
      </w:pPr>
      <w:hyperlink r:id="rId15" w:history="1">
        <w:r w:rsidRPr="007A4538">
          <w:rPr>
            <w:noProof/>
            <w:lang w:val="lv-LV"/>
          </w:rPr>
          <w:t>Ilgtspējas politika</w:t>
        </w:r>
      </w:hyperlink>
      <w:r w:rsidRPr="007A4538">
        <w:rPr>
          <w:noProof/>
          <w:szCs w:val="20"/>
          <w:lang w:val="lv-LV"/>
        </w:rPr>
        <w:t xml:space="preserve">.   </w:t>
      </w:r>
    </w:p>
    <w:p w14:paraId="183C1661" w14:textId="77777777" w:rsidR="00032501" w:rsidRPr="007A4538" w:rsidRDefault="00032501" w:rsidP="00032501">
      <w:pPr>
        <w:pStyle w:val="Sarakstarindkopa"/>
        <w:ind w:left="0"/>
        <w:rPr>
          <w:b/>
          <w:bCs/>
          <w:noProof/>
          <w:sz w:val="22"/>
          <w:szCs w:val="22"/>
          <w:lang w:val="lv-LV"/>
        </w:rPr>
      </w:pPr>
    </w:p>
    <w:p w14:paraId="26A9C6C7" w14:textId="1B563812" w:rsidR="00032501" w:rsidRPr="007A4538" w:rsidRDefault="00032501" w:rsidP="00032501">
      <w:pPr>
        <w:pStyle w:val="Sarakstarindkopa"/>
        <w:ind w:left="0"/>
        <w:jc w:val="center"/>
        <w:rPr>
          <w:b/>
          <w:bCs/>
          <w:noProof/>
          <w:sz w:val="22"/>
          <w:szCs w:val="22"/>
          <w:lang w:val="lv-LV"/>
        </w:rPr>
      </w:pPr>
      <w:r w:rsidRPr="007A4538">
        <w:rPr>
          <w:b/>
          <w:bCs/>
          <w:noProof/>
          <w:sz w:val="22"/>
          <w:szCs w:val="22"/>
          <w:lang w:val="lv-LV"/>
        </w:rPr>
        <w:t>V. Pārējie noteikumi</w:t>
      </w:r>
    </w:p>
    <w:p w14:paraId="4E54156A" w14:textId="77777777" w:rsidR="00032501" w:rsidRPr="007A4538" w:rsidRDefault="00032501" w:rsidP="00032501">
      <w:pPr>
        <w:pStyle w:val="Sarakstarindkopa"/>
        <w:ind w:left="0"/>
        <w:jc w:val="both"/>
        <w:rPr>
          <w:b/>
          <w:bCs/>
          <w:noProof/>
          <w:szCs w:val="20"/>
          <w:lang w:val="lv-LV"/>
        </w:rPr>
      </w:pPr>
    </w:p>
    <w:p w14:paraId="001BFA55" w14:textId="075DD60F" w:rsidR="00032501" w:rsidRPr="007A4538" w:rsidRDefault="00032501" w:rsidP="00032501">
      <w:pPr>
        <w:pStyle w:val="Sarakstarindkopa"/>
        <w:numPr>
          <w:ilvl w:val="0"/>
          <w:numId w:val="6"/>
        </w:numPr>
        <w:ind w:left="-142" w:firstLine="142"/>
        <w:jc w:val="both"/>
        <w:rPr>
          <w:b/>
          <w:bCs/>
          <w:noProof/>
          <w:szCs w:val="20"/>
          <w:lang w:val="lv-LV"/>
        </w:rPr>
      </w:pPr>
      <w:r w:rsidRPr="007A4538">
        <w:rPr>
          <w:noProof/>
          <w:lang w:val="lv-LV"/>
        </w:rPr>
        <w:t>Politikas saturu regulāri, bet ne retāk kā reizi gadā vai citā termiņā, ja tas noteikts atšķirīgs Sabiedrības iekšējos noteikumos vai citos ārējos normatīvajos aktos</w:t>
      </w:r>
      <w:r w:rsidR="00097EB9" w:rsidRPr="007A4538">
        <w:rPr>
          <w:noProof/>
          <w:lang w:val="lv-LV"/>
        </w:rPr>
        <w:t>,</w:t>
      </w:r>
      <w:r w:rsidRPr="007A4538">
        <w:rPr>
          <w:noProof/>
          <w:lang w:val="lv-LV"/>
        </w:rPr>
        <w:t xml:space="preserve"> pārskata Administratīvo lietu departamenta Iepirkumu daļa un nepieciešamības gadījumā sniedz priekšlikumus Sabiedrības valdei par politikas grozījumiem.</w:t>
      </w:r>
    </w:p>
    <w:p w14:paraId="58F00BB0" w14:textId="77777777" w:rsidR="00557BE8" w:rsidRPr="007A4538" w:rsidRDefault="00557BE8" w:rsidP="00F616F1">
      <w:pPr>
        <w:pStyle w:val="Sarakstarindkopa"/>
        <w:ind w:left="0"/>
        <w:jc w:val="both"/>
        <w:rPr>
          <w:b/>
          <w:bCs/>
          <w:noProof/>
          <w:szCs w:val="20"/>
          <w:lang w:val="lv-LV"/>
        </w:rPr>
      </w:pPr>
    </w:p>
    <w:p w14:paraId="674B1CFD" w14:textId="4C91A2B1" w:rsidR="00097EB9" w:rsidRPr="007A4538" w:rsidRDefault="00097EB9" w:rsidP="00032501">
      <w:pPr>
        <w:pStyle w:val="Sarakstarindkopa"/>
        <w:numPr>
          <w:ilvl w:val="0"/>
          <w:numId w:val="6"/>
        </w:numPr>
        <w:ind w:left="-142" w:firstLine="142"/>
        <w:jc w:val="both"/>
        <w:rPr>
          <w:b/>
          <w:bCs/>
          <w:noProof/>
          <w:szCs w:val="20"/>
          <w:lang w:val="lv-LV"/>
        </w:rPr>
      </w:pPr>
      <w:r w:rsidRPr="007A4538">
        <w:rPr>
          <w:noProof/>
          <w:lang w:val="lv-LV"/>
        </w:rPr>
        <w:t>Politika stājas spēkā pēc tās apstiprināšanas Sabiedrības padomē.</w:t>
      </w:r>
    </w:p>
    <w:p w14:paraId="110BC4BE" w14:textId="77777777" w:rsidR="00557BE8" w:rsidRPr="007A4538" w:rsidRDefault="00557BE8" w:rsidP="00F616F1">
      <w:pPr>
        <w:pStyle w:val="Sarakstarindkopa"/>
        <w:ind w:left="0"/>
        <w:jc w:val="both"/>
        <w:rPr>
          <w:b/>
          <w:bCs/>
          <w:noProof/>
          <w:szCs w:val="20"/>
          <w:lang w:val="lv-LV"/>
        </w:rPr>
      </w:pPr>
    </w:p>
    <w:p w14:paraId="52500037" w14:textId="45DB050C" w:rsidR="00097EB9" w:rsidRPr="007A4538" w:rsidRDefault="00097EB9" w:rsidP="00032501">
      <w:pPr>
        <w:pStyle w:val="Sarakstarindkopa"/>
        <w:numPr>
          <w:ilvl w:val="0"/>
          <w:numId w:val="6"/>
        </w:numPr>
        <w:ind w:left="-142" w:firstLine="142"/>
        <w:jc w:val="both"/>
        <w:rPr>
          <w:noProof/>
          <w:szCs w:val="20"/>
          <w:lang w:val="lv-LV"/>
        </w:rPr>
      </w:pPr>
      <w:r w:rsidRPr="007A4538">
        <w:rPr>
          <w:noProof/>
          <w:szCs w:val="20"/>
          <w:lang w:val="lv-LV"/>
        </w:rPr>
        <w:t>Politika pēc tās apstiprināšanas tiek publicēta Sabiedrības tīmekļa vietnē (</w:t>
      </w:r>
      <w:hyperlink r:id="rId16" w:history="1">
        <w:r w:rsidRPr="007A4538">
          <w:rPr>
            <w:rStyle w:val="Hipersaite"/>
            <w:noProof/>
            <w:szCs w:val="20"/>
            <w:lang w:val="lv-LV"/>
          </w:rPr>
          <w:t>www.vivi.lv</w:t>
        </w:r>
      </w:hyperlink>
      <w:r w:rsidRPr="007A4538">
        <w:rPr>
          <w:noProof/>
          <w:szCs w:val="20"/>
          <w:lang w:val="lv-LV"/>
        </w:rPr>
        <w:t>).</w:t>
      </w:r>
    </w:p>
    <w:p w14:paraId="2B288533" w14:textId="77777777" w:rsidR="00097EB9" w:rsidRPr="007A4538" w:rsidRDefault="00097EB9" w:rsidP="00097EB9">
      <w:pPr>
        <w:pStyle w:val="Sarakstarindkopa"/>
        <w:ind w:left="0"/>
        <w:jc w:val="both"/>
        <w:rPr>
          <w:noProof/>
          <w:szCs w:val="20"/>
          <w:lang w:val="lv-LV"/>
        </w:rPr>
      </w:pPr>
    </w:p>
    <w:p w14:paraId="2B88125C" w14:textId="77777777" w:rsidR="001543E0" w:rsidRPr="007A4538" w:rsidRDefault="001543E0" w:rsidP="00097EB9">
      <w:pPr>
        <w:pStyle w:val="Sarakstarindkopa"/>
        <w:ind w:left="0"/>
        <w:jc w:val="both"/>
        <w:rPr>
          <w:noProof/>
          <w:szCs w:val="20"/>
          <w:lang w:val="lv-LV"/>
        </w:rPr>
      </w:pPr>
    </w:p>
    <w:p w14:paraId="444259D8" w14:textId="77777777" w:rsidR="00097EB9" w:rsidRPr="007A4538" w:rsidRDefault="00097EB9" w:rsidP="00097EB9">
      <w:pPr>
        <w:pStyle w:val="Sarakstarindkopa"/>
        <w:spacing w:line="276" w:lineRule="auto"/>
        <w:ind w:left="0"/>
        <w:jc w:val="both"/>
        <w:rPr>
          <w:b/>
          <w:bCs/>
          <w:noProof/>
          <w:szCs w:val="20"/>
          <w:lang w:val="lv-LV"/>
        </w:rPr>
      </w:pPr>
    </w:p>
    <w:sectPr w:rsidR="00097EB9" w:rsidRPr="007A4538" w:rsidSect="00421409">
      <w:headerReference w:type="even" r:id="rId17"/>
      <w:headerReference w:type="default" r:id="rId18"/>
      <w:footerReference w:type="default" r:id="rId19"/>
      <w:footerReference w:type="first" r:id="rId2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59713" w14:textId="77777777" w:rsidR="00097603" w:rsidRDefault="00097603">
      <w:r>
        <w:separator/>
      </w:r>
    </w:p>
  </w:endnote>
  <w:endnote w:type="continuationSeparator" w:id="0">
    <w:p w14:paraId="1D86D5BC" w14:textId="77777777" w:rsidR="00097603" w:rsidRDefault="0009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AA62C" w14:textId="77777777" w:rsidR="009172A2" w:rsidRPr="004D4419" w:rsidRDefault="009172A2" w:rsidP="00EA3F46">
    <w:pPr>
      <w:spacing w:line="276" w:lineRule="auto"/>
      <w:jc w:val="center"/>
      <w:rPr>
        <w:szCs w:val="20"/>
        <w:lang w:val="sv-SE"/>
      </w:rPr>
    </w:pPr>
    <w:r w:rsidRPr="004D4419">
      <w:rPr>
        <w:szCs w:val="20"/>
        <w:lang w:val="sv-SE"/>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42DA3" w14:textId="77777777" w:rsidR="009172A2" w:rsidRPr="004D4419" w:rsidRDefault="009172A2" w:rsidP="008C47CA">
    <w:pPr>
      <w:spacing w:line="276" w:lineRule="auto"/>
      <w:jc w:val="center"/>
      <w:rPr>
        <w:szCs w:val="20"/>
        <w:lang w:val="sv-SE"/>
      </w:rPr>
    </w:pPr>
    <w:r w:rsidRPr="004D4419">
      <w:rPr>
        <w:szCs w:val="20"/>
        <w:lang w:val="sv-SE"/>
      </w:rPr>
      <w:t xml:space="preserve">ŠIS </w:t>
    </w:r>
    <w:r w:rsidRPr="004D4419">
      <w:rPr>
        <w:szCs w:val="20"/>
        <w:lang w:val="sv-SE"/>
      </w:rPr>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73BAB" w14:textId="77777777" w:rsidR="00097603" w:rsidRDefault="00097603">
      <w:r>
        <w:separator/>
      </w:r>
    </w:p>
  </w:footnote>
  <w:footnote w:type="continuationSeparator" w:id="0">
    <w:p w14:paraId="4CDA351D" w14:textId="77777777" w:rsidR="00097603" w:rsidRDefault="00097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BB053" w14:textId="77777777" w:rsidR="009172A2" w:rsidRDefault="009172A2">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8185ACF" w14:textId="77777777" w:rsidR="009172A2" w:rsidRDefault="009172A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5C76A" w14:textId="77777777" w:rsidR="009172A2" w:rsidRDefault="009172A2">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3</w:t>
    </w:r>
    <w:r>
      <w:rPr>
        <w:rStyle w:val="Lappusesnumurs"/>
      </w:rPr>
      <w:fldChar w:fldCharType="end"/>
    </w:r>
  </w:p>
  <w:p w14:paraId="54E0065F" w14:textId="77777777" w:rsidR="009172A2" w:rsidRDefault="009172A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7177"/>
    <w:multiLevelType w:val="multilevel"/>
    <w:tmpl w:val="D41CCAAC"/>
    <w:lvl w:ilvl="0">
      <w:start w:val="1"/>
      <w:numFmt w:val="decimal"/>
      <w:lvlText w:val="%1."/>
      <w:lvlJc w:val="left"/>
      <w:pPr>
        <w:ind w:left="720" w:hanging="360"/>
      </w:pPr>
      <w:rPr>
        <w:rFonts w:hint="default"/>
        <w:b w:val="0"/>
        <w:bCs w:val="0"/>
        <w:sz w:val="20"/>
        <w:szCs w:val="20"/>
      </w:rPr>
    </w:lvl>
    <w:lvl w:ilvl="1">
      <w:start w:val="1"/>
      <w:numFmt w:val="decimal"/>
      <w:isLgl/>
      <w:lvlText w:val="%1.%2."/>
      <w:lvlJc w:val="right"/>
      <w:pPr>
        <w:ind w:left="502" w:hanging="360"/>
      </w:pPr>
      <w:rPr>
        <w:rFonts w:ascii="Roboto" w:hAnsi="Roboto" w:hint="default"/>
        <w:b w:val="0"/>
        <w:bCs w:val="0"/>
        <w:sz w:val="20"/>
        <w:szCs w:val="20"/>
      </w:rPr>
    </w:lvl>
    <w:lvl w:ilvl="2">
      <w:start w:val="1"/>
      <w:numFmt w:val="decimal"/>
      <w:isLgl/>
      <w:lvlText w:val="%1.%2.%3."/>
      <w:lvlJc w:val="left"/>
      <w:pPr>
        <w:ind w:left="0" w:firstLine="0"/>
      </w:pPr>
      <w:rPr>
        <w:rFonts w:hint="default"/>
        <w:b w:val="0"/>
        <w:bCs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544280F"/>
    <w:multiLevelType w:val="multilevel"/>
    <w:tmpl w:val="5740C26E"/>
    <w:lvl w:ilvl="0">
      <w:start w:val="1"/>
      <w:numFmt w:val="decimal"/>
      <w:lvlText w:val="%1."/>
      <w:lvlJc w:val="left"/>
      <w:pPr>
        <w:ind w:left="720" w:hanging="360"/>
      </w:pPr>
      <w:rPr>
        <w:rFonts w:hint="default"/>
        <w:b w:val="0"/>
        <w:bCs w:val="0"/>
        <w:sz w:val="20"/>
        <w:szCs w:val="2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69041F2"/>
    <w:multiLevelType w:val="multilevel"/>
    <w:tmpl w:val="4E64C646"/>
    <w:lvl w:ilvl="0">
      <w:start w:val="6"/>
      <w:numFmt w:val="decimal"/>
      <w:lvlText w:val="%1."/>
      <w:lvlJc w:val="left"/>
      <w:pPr>
        <w:ind w:left="294"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614" w:hanging="1800"/>
      </w:pPr>
      <w:rPr>
        <w:rFonts w:hint="default"/>
      </w:rPr>
    </w:lvl>
  </w:abstractNum>
  <w:abstractNum w:abstractNumId="3" w15:restartNumberingAfterBreak="0">
    <w:nsid w:val="51D06CC5"/>
    <w:multiLevelType w:val="multilevel"/>
    <w:tmpl w:val="3642D7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74E1C1F"/>
    <w:multiLevelType w:val="hybridMultilevel"/>
    <w:tmpl w:val="F2C2B78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15:restartNumberingAfterBreak="0">
    <w:nsid w:val="638D5471"/>
    <w:multiLevelType w:val="multilevel"/>
    <w:tmpl w:val="CD8AC45A"/>
    <w:lvl w:ilvl="0">
      <w:start w:val="1"/>
      <w:numFmt w:val="decimal"/>
      <w:lvlText w:val="%1."/>
      <w:lvlJc w:val="left"/>
      <w:pPr>
        <w:ind w:left="-65" w:hanging="360"/>
      </w:pPr>
      <w:rPr>
        <w:rFonts w:hint="default"/>
      </w:rPr>
    </w:lvl>
    <w:lvl w:ilvl="1">
      <w:start w:val="2"/>
      <w:numFmt w:val="decimal"/>
      <w:isLgl/>
      <w:lvlText w:val="%1.%2."/>
      <w:lvlJc w:val="left"/>
      <w:pPr>
        <w:ind w:left="295" w:hanging="360"/>
      </w:pPr>
      <w:rPr>
        <w:rFonts w:hint="default"/>
      </w:rPr>
    </w:lvl>
    <w:lvl w:ilvl="2">
      <w:start w:val="1"/>
      <w:numFmt w:val="decimal"/>
      <w:isLgl/>
      <w:lvlText w:val="%1.%2.%3."/>
      <w:lvlJc w:val="left"/>
      <w:pPr>
        <w:ind w:left="1015" w:hanging="720"/>
      </w:pPr>
      <w:rPr>
        <w:rFonts w:hint="default"/>
      </w:rPr>
    </w:lvl>
    <w:lvl w:ilvl="3">
      <w:start w:val="1"/>
      <w:numFmt w:val="decimal"/>
      <w:isLgl/>
      <w:lvlText w:val="%1.%2.%3.%4."/>
      <w:lvlJc w:val="left"/>
      <w:pPr>
        <w:ind w:left="1375" w:hanging="720"/>
      </w:pPr>
      <w:rPr>
        <w:rFonts w:hint="default"/>
      </w:rPr>
    </w:lvl>
    <w:lvl w:ilvl="4">
      <w:start w:val="1"/>
      <w:numFmt w:val="decimal"/>
      <w:isLgl/>
      <w:lvlText w:val="%1.%2.%3.%4.%5."/>
      <w:lvlJc w:val="left"/>
      <w:pPr>
        <w:ind w:left="2095"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3175" w:hanging="1440"/>
      </w:pPr>
      <w:rPr>
        <w:rFonts w:hint="default"/>
      </w:rPr>
    </w:lvl>
    <w:lvl w:ilvl="7">
      <w:start w:val="1"/>
      <w:numFmt w:val="decimal"/>
      <w:isLgl/>
      <w:lvlText w:val="%1.%2.%3.%4.%5.%6.%7.%8."/>
      <w:lvlJc w:val="left"/>
      <w:pPr>
        <w:ind w:left="3535" w:hanging="1440"/>
      </w:pPr>
      <w:rPr>
        <w:rFonts w:hint="default"/>
      </w:rPr>
    </w:lvl>
    <w:lvl w:ilvl="8">
      <w:start w:val="1"/>
      <w:numFmt w:val="decimal"/>
      <w:isLgl/>
      <w:lvlText w:val="%1.%2.%3.%4.%5.%6.%7.%8.%9."/>
      <w:lvlJc w:val="left"/>
      <w:pPr>
        <w:ind w:left="4255" w:hanging="1800"/>
      </w:pPr>
      <w:rPr>
        <w:rFonts w:hint="default"/>
      </w:rPr>
    </w:lvl>
  </w:abstractNum>
  <w:abstractNum w:abstractNumId="6" w15:restartNumberingAfterBreak="0">
    <w:nsid w:val="66B923A9"/>
    <w:multiLevelType w:val="multilevel"/>
    <w:tmpl w:val="8746F1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06841875">
    <w:abstractNumId w:val="4"/>
  </w:num>
  <w:num w:numId="2" w16cid:durableId="896818571">
    <w:abstractNumId w:val="5"/>
  </w:num>
  <w:num w:numId="3" w16cid:durableId="1164515012">
    <w:abstractNumId w:val="6"/>
  </w:num>
  <w:num w:numId="4" w16cid:durableId="1994337707">
    <w:abstractNumId w:val="2"/>
  </w:num>
  <w:num w:numId="5" w16cid:durableId="1033968637">
    <w:abstractNumId w:val="3"/>
  </w:num>
  <w:num w:numId="6" w16cid:durableId="1926497400">
    <w:abstractNumId w:val="1"/>
  </w:num>
  <w:num w:numId="7" w16cid:durableId="1931620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409"/>
    <w:rsid w:val="000122EA"/>
    <w:rsid w:val="00016040"/>
    <w:rsid w:val="0002076D"/>
    <w:rsid w:val="00032501"/>
    <w:rsid w:val="00034C80"/>
    <w:rsid w:val="00063645"/>
    <w:rsid w:val="0006610E"/>
    <w:rsid w:val="00073B1A"/>
    <w:rsid w:val="00092156"/>
    <w:rsid w:val="00096584"/>
    <w:rsid w:val="00097603"/>
    <w:rsid w:val="00097EB9"/>
    <w:rsid w:val="000A5648"/>
    <w:rsid w:val="000B1C8E"/>
    <w:rsid w:val="000C08DD"/>
    <w:rsid w:val="000F1750"/>
    <w:rsid w:val="000F4304"/>
    <w:rsid w:val="001112B0"/>
    <w:rsid w:val="00120E57"/>
    <w:rsid w:val="00151C78"/>
    <w:rsid w:val="001543E0"/>
    <w:rsid w:val="0016587B"/>
    <w:rsid w:val="00165D6A"/>
    <w:rsid w:val="00174145"/>
    <w:rsid w:val="00192E26"/>
    <w:rsid w:val="001A1C08"/>
    <w:rsid w:val="001B2630"/>
    <w:rsid w:val="001D21B8"/>
    <w:rsid w:val="001D22FC"/>
    <w:rsid w:val="001F63BE"/>
    <w:rsid w:val="00211619"/>
    <w:rsid w:val="00253BBD"/>
    <w:rsid w:val="0025405A"/>
    <w:rsid w:val="00261AC4"/>
    <w:rsid w:val="002738B9"/>
    <w:rsid w:val="002740EC"/>
    <w:rsid w:val="002930F6"/>
    <w:rsid w:val="002A6DED"/>
    <w:rsid w:val="002B0473"/>
    <w:rsid w:val="002B50CA"/>
    <w:rsid w:val="002C43A0"/>
    <w:rsid w:val="002D67EB"/>
    <w:rsid w:val="002F1712"/>
    <w:rsid w:val="00302789"/>
    <w:rsid w:val="00312C9A"/>
    <w:rsid w:val="00340EF2"/>
    <w:rsid w:val="0035396D"/>
    <w:rsid w:val="00365348"/>
    <w:rsid w:val="0037566C"/>
    <w:rsid w:val="00384000"/>
    <w:rsid w:val="003853AF"/>
    <w:rsid w:val="00390E67"/>
    <w:rsid w:val="003960B4"/>
    <w:rsid w:val="003A7183"/>
    <w:rsid w:val="003B396B"/>
    <w:rsid w:val="003D044E"/>
    <w:rsid w:val="003F2612"/>
    <w:rsid w:val="003F6031"/>
    <w:rsid w:val="004021E8"/>
    <w:rsid w:val="00407E7B"/>
    <w:rsid w:val="00421409"/>
    <w:rsid w:val="004217D6"/>
    <w:rsid w:val="00425E1C"/>
    <w:rsid w:val="004435D5"/>
    <w:rsid w:val="00461DA5"/>
    <w:rsid w:val="0048322F"/>
    <w:rsid w:val="004859C7"/>
    <w:rsid w:val="004B6E48"/>
    <w:rsid w:val="004C54F7"/>
    <w:rsid w:val="004D0420"/>
    <w:rsid w:val="00513DFA"/>
    <w:rsid w:val="0051706A"/>
    <w:rsid w:val="0052285B"/>
    <w:rsid w:val="00552D62"/>
    <w:rsid w:val="00553E6A"/>
    <w:rsid w:val="00553F5A"/>
    <w:rsid w:val="00557BE8"/>
    <w:rsid w:val="00562129"/>
    <w:rsid w:val="00565159"/>
    <w:rsid w:val="005822A2"/>
    <w:rsid w:val="005A0C56"/>
    <w:rsid w:val="005C662B"/>
    <w:rsid w:val="005D2956"/>
    <w:rsid w:val="0062362D"/>
    <w:rsid w:val="00631C18"/>
    <w:rsid w:val="00642CB3"/>
    <w:rsid w:val="0064462D"/>
    <w:rsid w:val="0066537F"/>
    <w:rsid w:val="006B6F33"/>
    <w:rsid w:val="006C0636"/>
    <w:rsid w:val="006C4477"/>
    <w:rsid w:val="006C5653"/>
    <w:rsid w:val="006D7E07"/>
    <w:rsid w:val="006E1443"/>
    <w:rsid w:val="006E765F"/>
    <w:rsid w:val="006F4608"/>
    <w:rsid w:val="00716D4D"/>
    <w:rsid w:val="0072326C"/>
    <w:rsid w:val="00727576"/>
    <w:rsid w:val="00750913"/>
    <w:rsid w:val="00766CEB"/>
    <w:rsid w:val="00780DBB"/>
    <w:rsid w:val="007873AC"/>
    <w:rsid w:val="00790AC6"/>
    <w:rsid w:val="007A4538"/>
    <w:rsid w:val="007C45AD"/>
    <w:rsid w:val="007E4EFD"/>
    <w:rsid w:val="00803A23"/>
    <w:rsid w:val="008049C7"/>
    <w:rsid w:val="00812B9F"/>
    <w:rsid w:val="00815412"/>
    <w:rsid w:val="00850043"/>
    <w:rsid w:val="00850CC4"/>
    <w:rsid w:val="00850D7F"/>
    <w:rsid w:val="008562F8"/>
    <w:rsid w:val="00866B3F"/>
    <w:rsid w:val="00876B14"/>
    <w:rsid w:val="008817F7"/>
    <w:rsid w:val="008B0556"/>
    <w:rsid w:val="008D5036"/>
    <w:rsid w:val="008D7821"/>
    <w:rsid w:val="008E3644"/>
    <w:rsid w:val="008F1B02"/>
    <w:rsid w:val="009172A2"/>
    <w:rsid w:val="0092605D"/>
    <w:rsid w:val="00942690"/>
    <w:rsid w:val="009574ED"/>
    <w:rsid w:val="009A6FF1"/>
    <w:rsid w:val="009D5D37"/>
    <w:rsid w:val="009D5FB7"/>
    <w:rsid w:val="009E61F5"/>
    <w:rsid w:val="009F2D6C"/>
    <w:rsid w:val="00A01BC4"/>
    <w:rsid w:val="00A07E6D"/>
    <w:rsid w:val="00A30C9E"/>
    <w:rsid w:val="00A33246"/>
    <w:rsid w:val="00A462B9"/>
    <w:rsid w:val="00A53586"/>
    <w:rsid w:val="00A56B6B"/>
    <w:rsid w:val="00A73ACF"/>
    <w:rsid w:val="00A95CD5"/>
    <w:rsid w:val="00AC51EE"/>
    <w:rsid w:val="00B209D3"/>
    <w:rsid w:val="00B31914"/>
    <w:rsid w:val="00B51862"/>
    <w:rsid w:val="00B51DFB"/>
    <w:rsid w:val="00B53068"/>
    <w:rsid w:val="00B54782"/>
    <w:rsid w:val="00BA3148"/>
    <w:rsid w:val="00BC27A5"/>
    <w:rsid w:val="00BD110C"/>
    <w:rsid w:val="00BE6D05"/>
    <w:rsid w:val="00BF2919"/>
    <w:rsid w:val="00BF7602"/>
    <w:rsid w:val="00C11864"/>
    <w:rsid w:val="00C13789"/>
    <w:rsid w:val="00C15C32"/>
    <w:rsid w:val="00C21F44"/>
    <w:rsid w:val="00C3088B"/>
    <w:rsid w:val="00C64180"/>
    <w:rsid w:val="00CA0F7A"/>
    <w:rsid w:val="00CC7864"/>
    <w:rsid w:val="00CE4AEE"/>
    <w:rsid w:val="00CF2D4A"/>
    <w:rsid w:val="00CF6FBE"/>
    <w:rsid w:val="00D33DE2"/>
    <w:rsid w:val="00D44998"/>
    <w:rsid w:val="00D44A4F"/>
    <w:rsid w:val="00D5156A"/>
    <w:rsid w:val="00D6426F"/>
    <w:rsid w:val="00D70635"/>
    <w:rsid w:val="00D73636"/>
    <w:rsid w:val="00D77684"/>
    <w:rsid w:val="00D82772"/>
    <w:rsid w:val="00D924DF"/>
    <w:rsid w:val="00DB7356"/>
    <w:rsid w:val="00DD6B99"/>
    <w:rsid w:val="00DF1223"/>
    <w:rsid w:val="00DF49AB"/>
    <w:rsid w:val="00E0048D"/>
    <w:rsid w:val="00E115F9"/>
    <w:rsid w:val="00E262E8"/>
    <w:rsid w:val="00E27128"/>
    <w:rsid w:val="00E37144"/>
    <w:rsid w:val="00E50AA4"/>
    <w:rsid w:val="00E510B0"/>
    <w:rsid w:val="00E551C6"/>
    <w:rsid w:val="00E654A1"/>
    <w:rsid w:val="00E935E0"/>
    <w:rsid w:val="00E97BAD"/>
    <w:rsid w:val="00EA1831"/>
    <w:rsid w:val="00EA1AB8"/>
    <w:rsid w:val="00EC5E3C"/>
    <w:rsid w:val="00EC6264"/>
    <w:rsid w:val="00EF2478"/>
    <w:rsid w:val="00F00365"/>
    <w:rsid w:val="00F15006"/>
    <w:rsid w:val="00F2092B"/>
    <w:rsid w:val="00F20B24"/>
    <w:rsid w:val="00F23390"/>
    <w:rsid w:val="00F32CF2"/>
    <w:rsid w:val="00F616F1"/>
    <w:rsid w:val="00F6414D"/>
    <w:rsid w:val="00F643A6"/>
    <w:rsid w:val="00F82B51"/>
    <w:rsid w:val="00FB0853"/>
    <w:rsid w:val="00FB65C1"/>
    <w:rsid w:val="00FC7870"/>
    <w:rsid w:val="00FC7C96"/>
    <w:rsid w:val="00FD5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70809"/>
  <w15:chartTrackingRefBased/>
  <w15:docId w15:val="{05BB7315-17EE-45C4-B858-5A76E189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1409"/>
    <w:pPr>
      <w:spacing w:after="0" w:line="240" w:lineRule="auto"/>
    </w:pPr>
    <w:rPr>
      <w:rFonts w:ascii="Roboto" w:eastAsia="Times New Roman" w:hAnsi="Roboto" w:cs="Times New Roman"/>
      <w:sz w:val="20"/>
      <w:szCs w:val="24"/>
      <w:lang w:val="en-GB"/>
    </w:rPr>
  </w:style>
  <w:style w:type="paragraph" w:styleId="Virsraksts1">
    <w:name w:val="heading 1"/>
    <w:basedOn w:val="Parasts"/>
    <w:next w:val="Parasts"/>
    <w:link w:val="Virsraksts1Rakstz"/>
    <w:uiPriority w:val="9"/>
    <w:qFormat/>
    <w:rsid w:val="004214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4214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421409"/>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421409"/>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421409"/>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421409"/>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21409"/>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21409"/>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21409"/>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21409"/>
    <w:rPr>
      <w:rFonts w:asciiTheme="majorHAnsi" w:eastAsiaTheme="majorEastAsia" w:hAnsiTheme="majorHAnsi" w:cstheme="majorBidi"/>
      <w:color w:val="2F5496" w:themeColor="accent1" w:themeShade="BF"/>
      <w:sz w:val="40"/>
      <w:szCs w:val="40"/>
      <w:lang w:val="lv-LV"/>
    </w:rPr>
  </w:style>
  <w:style w:type="character" w:customStyle="1" w:styleId="Virsraksts2Rakstz">
    <w:name w:val="Virsraksts 2 Rakstz."/>
    <w:basedOn w:val="Noklusjumarindkopasfonts"/>
    <w:link w:val="Virsraksts2"/>
    <w:uiPriority w:val="9"/>
    <w:semiHidden/>
    <w:rsid w:val="00421409"/>
    <w:rPr>
      <w:rFonts w:asciiTheme="majorHAnsi" w:eastAsiaTheme="majorEastAsia" w:hAnsiTheme="majorHAnsi" w:cstheme="majorBidi"/>
      <w:color w:val="2F5496" w:themeColor="accent1" w:themeShade="BF"/>
      <w:sz w:val="32"/>
      <w:szCs w:val="32"/>
      <w:lang w:val="lv-LV"/>
    </w:rPr>
  </w:style>
  <w:style w:type="character" w:customStyle="1" w:styleId="Virsraksts3Rakstz">
    <w:name w:val="Virsraksts 3 Rakstz."/>
    <w:basedOn w:val="Noklusjumarindkopasfonts"/>
    <w:link w:val="Virsraksts3"/>
    <w:uiPriority w:val="9"/>
    <w:semiHidden/>
    <w:rsid w:val="00421409"/>
    <w:rPr>
      <w:rFonts w:eastAsiaTheme="majorEastAsia" w:cstheme="majorBidi"/>
      <w:color w:val="2F5496" w:themeColor="accent1" w:themeShade="BF"/>
      <w:sz w:val="28"/>
      <w:szCs w:val="28"/>
      <w:lang w:val="lv-LV"/>
    </w:rPr>
  </w:style>
  <w:style w:type="character" w:customStyle="1" w:styleId="Virsraksts4Rakstz">
    <w:name w:val="Virsraksts 4 Rakstz."/>
    <w:basedOn w:val="Noklusjumarindkopasfonts"/>
    <w:link w:val="Virsraksts4"/>
    <w:uiPriority w:val="9"/>
    <w:semiHidden/>
    <w:rsid w:val="00421409"/>
    <w:rPr>
      <w:rFonts w:eastAsiaTheme="majorEastAsia" w:cstheme="majorBidi"/>
      <w:i/>
      <w:iCs/>
      <w:color w:val="2F5496" w:themeColor="accent1" w:themeShade="BF"/>
      <w:lang w:val="lv-LV"/>
    </w:rPr>
  </w:style>
  <w:style w:type="character" w:customStyle="1" w:styleId="Virsraksts5Rakstz">
    <w:name w:val="Virsraksts 5 Rakstz."/>
    <w:basedOn w:val="Noklusjumarindkopasfonts"/>
    <w:link w:val="Virsraksts5"/>
    <w:uiPriority w:val="9"/>
    <w:semiHidden/>
    <w:rsid w:val="00421409"/>
    <w:rPr>
      <w:rFonts w:eastAsiaTheme="majorEastAsia" w:cstheme="majorBidi"/>
      <w:color w:val="2F5496" w:themeColor="accent1" w:themeShade="BF"/>
      <w:lang w:val="lv-LV"/>
    </w:rPr>
  </w:style>
  <w:style w:type="character" w:customStyle="1" w:styleId="Virsraksts6Rakstz">
    <w:name w:val="Virsraksts 6 Rakstz."/>
    <w:basedOn w:val="Noklusjumarindkopasfonts"/>
    <w:link w:val="Virsraksts6"/>
    <w:uiPriority w:val="9"/>
    <w:semiHidden/>
    <w:rsid w:val="00421409"/>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421409"/>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421409"/>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421409"/>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421409"/>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21409"/>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42140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21409"/>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42140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21409"/>
    <w:rPr>
      <w:i/>
      <w:iCs/>
      <w:color w:val="404040" w:themeColor="text1" w:themeTint="BF"/>
      <w:lang w:val="lv-LV"/>
    </w:rPr>
  </w:style>
  <w:style w:type="paragraph" w:styleId="Sarakstarindkopa">
    <w:name w:val="List Paragraph"/>
    <w:aliases w:val="Saistīto dokumentu saraksts,Syle 1,Normal bullet 2,Bullet list,Strip,H&amp;P List Paragraph,Virsraksti,2,Numbered Para 1,Dot pt,List Paragraph Char Char Char,Indicator Text,List Paragraph1,Bullet Points,MAIN CONTENT,IFCL - List Paragraph"/>
    <w:basedOn w:val="Parasts"/>
    <w:link w:val="SarakstarindkopaRakstz"/>
    <w:uiPriority w:val="99"/>
    <w:qFormat/>
    <w:rsid w:val="00421409"/>
    <w:pPr>
      <w:ind w:left="720"/>
      <w:contextualSpacing/>
    </w:pPr>
  </w:style>
  <w:style w:type="character" w:styleId="Intensvsizclums">
    <w:name w:val="Intense Emphasis"/>
    <w:basedOn w:val="Noklusjumarindkopasfonts"/>
    <w:uiPriority w:val="21"/>
    <w:qFormat/>
    <w:rsid w:val="00421409"/>
    <w:rPr>
      <w:i/>
      <w:iCs/>
      <w:color w:val="2F5496" w:themeColor="accent1" w:themeShade="BF"/>
    </w:rPr>
  </w:style>
  <w:style w:type="paragraph" w:styleId="Intensvscitts">
    <w:name w:val="Intense Quote"/>
    <w:basedOn w:val="Parasts"/>
    <w:next w:val="Parasts"/>
    <w:link w:val="IntensvscittsRakstz"/>
    <w:uiPriority w:val="30"/>
    <w:qFormat/>
    <w:rsid w:val="004214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421409"/>
    <w:rPr>
      <w:i/>
      <w:iCs/>
      <w:color w:val="2F5496" w:themeColor="accent1" w:themeShade="BF"/>
      <w:lang w:val="lv-LV"/>
    </w:rPr>
  </w:style>
  <w:style w:type="character" w:styleId="Intensvaatsauce">
    <w:name w:val="Intense Reference"/>
    <w:basedOn w:val="Noklusjumarindkopasfonts"/>
    <w:uiPriority w:val="32"/>
    <w:qFormat/>
    <w:rsid w:val="00421409"/>
    <w:rPr>
      <w:b/>
      <w:bCs/>
      <w:smallCaps/>
      <w:color w:val="2F5496" w:themeColor="accent1" w:themeShade="BF"/>
      <w:spacing w:val="5"/>
    </w:rPr>
  </w:style>
  <w:style w:type="paragraph" w:styleId="Galvene">
    <w:name w:val="header"/>
    <w:basedOn w:val="Parasts"/>
    <w:link w:val="GalveneRakstz"/>
    <w:uiPriority w:val="99"/>
    <w:rsid w:val="00421409"/>
    <w:pPr>
      <w:tabs>
        <w:tab w:val="center" w:pos="4153"/>
        <w:tab w:val="right" w:pos="8306"/>
      </w:tabs>
    </w:pPr>
  </w:style>
  <w:style w:type="character" w:customStyle="1" w:styleId="GalveneRakstz">
    <w:name w:val="Galvene Rakstz."/>
    <w:basedOn w:val="Noklusjumarindkopasfonts"/>
    <w:link w:val="Galvene"/>
    <w:uiPriority w:val="99"/>
    <w:rsid w:val="00421409"/>
    <w:rPr>
      <w:rFonts w:ascii="Roboto" w:eastAsia="Times New Roman" w:hAnsi="Roboto" w:cs="Times New Roman"/>
      <w:sz w:val="20"/>
      <w:szCs w:val="24"/>
      <w:lang w:val="en-GB"/>
    </w:rPr>
  </w:style>
  <w:style w:type="character" w:styleId="Lappusesnumurs">
    <w:name w:val="page number"/>
    <w:basedOn w:val="Noklusjumarindkopasfonts"/>
    <w:uiPriority w:val="99"/>
    <w:rsid w:val="00421409"/>
    <w:rPr>
      <w:rFonts w:cs="Times New Roman"/>
    </w:rPr>
  </w:style>
  <w:style w:type="character" w:styleId="Hipersaite">
    <w:name w:val="Hyperlink"/>
    <w:basedOn w:val="Noklusjumarindkopasfonts"/>
    <w:uiPriority w:val="99"/>
    <w:unhideWhenUsed/>
    <w:rsid w:val="00553F5A"/>
    <w:rPr>
      <w:color w:val="0563C1" w:themeColor="hyperlink"/>
      <w:u w:val="single"/>
    </w:rPr>
  </w:style>
  <w:style w:type="character" w:styleId="Neatrisintapieminana">
    <w:name w:val="Unresolved Mention"/>
    <w:basedOn w:val="Noklusjumarindkopasfonts"/>
    <w:uiPriority w:val="99"/>
    <w:semiHidden/>
    <w:unhideWhenUsed/>
    <w:rsid w:val="00553F5A"/>
    <w:rPr>
      <w:color w:val="605E5C"/>
      <w:shd w:val="clear" w:color="auto" w:fill="E1DFDD"/>
    </w:rPr>
  </w:style>
  <w:style w:type="paragraph" w:styleId="Prskatjums">
    <w:name w:val="Revision"/>
    <w:hidden/>
    <w:uiPriority w:val="99"/>
    <w:semiHidden/>
    <w:rsid w:val="00365348"/>
    <w:pPr>
      <w:spacing w:after="0" w:line="240" w:lineRule="auto"/>
    </w:pPr>
    <w:rPr>
      <w:rFonts w:ascii="Roboto" w:eastAsia="Times New Roman" w:hAnsi="Roboto" w:cs="Times New Roman"/>
      <w:sz w:val="20"/>
      <w:szCs w:val="24"/>
      <w:lang w:val="en-GB"/>
    </w:rPr>
  </w:style>
  <w:style w:type="character" w:styleId="Komentraatsauce">
    <w:name w:val="annotation reference"/>
    <w:basedOn w:val="Noklusjumarindkopasfonts"/>
    <w:uiPriority w:val="99"/>
    <w:semiHidden/>
    <w:unhideWhenUsed/>
    <w:rsid w:val="0062362D"/>
    <w:rPr>
      <w:sz w:val="16"/>
      <w:szCs w:val="16"/>
    </w:rPr>
  </w:style>
  <w:style w:type="paragraph" w:styleId="Komentrateksts">
    <w:name w:val="annotation text"/>
    <w:basedOn w:val="Parasts"/>
    <w:link w:val="KomentratekstsRakstz"/>
    <w:uiPriority w:val="99"/>
    <w:unhideWhenUsed/>
    <w:rsid w:val="0062362D"/>
    <w:rPr>
      <w:szCs w:val="20"/>
    </w:rPr>
  </w:style>
  <w:style w:type="character" w:customStyle="1" w:styleId="KomentratekstsRakstz">
    <w:name w:val="Komentāra teksts Rakstz."/>
    <w:basedOn w:val="Noklusjumarindkopasfonts"/>
    <w:link w:val="Komentrateksts"/>
    <w:uiPriority w:val="99"/>
    <w:rsid w:val="0062362D"/>
    <w:rPr>
      <w:rFonts w:ascii="Roboto" w:eastAsia="Times New Roman" w:hAnsi="Roboto"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62362D"/>
    <w:rPr>
      <w:b/>
      <w:bCs/>
    </w:rPr>
  </w:style>
  <w:style w:type="character" w:customStyle="1" w:styleId="KomentratmaRakstz">
    <w:name w:val="Komentāra tēma Rakstz."/>
    <w:basedOn w:val="KomentratekstsRakstz"/>
    <w:link w:val="Komentratma"/>
    <w:uiPriority w:val="99"/>
    <w:semiHidden/>
    <w:rsid w:val="0062362D"/>
    <w:rPr>
      <w:rFonts w:ascii="Roboto" w:eastAsia="Times New Roman" w:hAnsi="Roboto" w:cs="Times New Roman"/>
      <w:b/>
      <w:bCs/>
      <w:sz w:val="20"/>
      <w:szCs w:val="20"/>
      <w:lang w:val="en-GB"/>
    </w:rPr>
  </w:style>
  <w:style w:type="character" w:styleId="Izmantotahipersaite">
    <w:name w:val="FollowedHyperlink"/>
    <w:basedOn w:val="Noklusjumarindkopasfonts"/>
    <w:uiPriority w:val="99"/>
    <w:semiHidden/>
    <w:unhideWhenUsed/>
    <w:rsid w:val="00DB7356"/>
    <w:rPr>
      <w:color w:val="954F72" w:themeColor="followedHyperlink"/>
      <w:u w:val="single"/>
    </w:rPr>
  </w:style>
  <w:style w:type="character" w:styleId="Izteiksmgs">
    <w:name w:val="Strong"/>
    <w:basedOn w:val="Noklusjumarindkopasfonts"/>
    <w:uiPriority w:val="22"/>
    <w:qFormat/>
    <w:rsid w:val="00716D4D"/>
    <w:rPr>
      <w:b/>
      <w:bCs/>
    </w:rPr>
  </w:style>
  <w:style w:type="character" w:customStyle="1" w:styleId="SarakstarindkopaRakstz">
    <w:name w:val="Saraksta rindkopa Rakstz."/>
    <w:aliases w:val="Saistīto dokumentu saraksts Rakstz.,Syle 1 Rakstz.,Normal bullet 2 Rakstz.,Bullet list Rakstz.,Strip Rakstz.,H&amp;P List Paragraph Rakstz.,Virsraksti Rakstz.,2 Rakstz.,Numbered Para 1 Rakstz.,Dot pt Rakstz.,Indicator Text Rakstz."/>
    <w:link w:val="Sarakstarindkopa"/>
    <w:uiPriority w:val="99"/>
    <w:qFormat/>
    <w:locked/>
    <w:rsid w:val="00B53068"/>
    <w:rPr>
      <w:rFonts w:ascii="Roboto" w:eastAsia="Times New Roman" w:hAnsi="Roboto"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91251">
      <w:bodyDiv w:val="1"/>
      <w:marLeft w:val="0"/>
      <w:marRight w:val="0"/>
      <w:marTop w:val="0"/>
      <w:marBottom w:val="0"/>
      <w:divBdr>
        <w:top w:val="none" w:sz="0" w:space="0" w:color="auto"/>
        <w:left w:val="none" w:sz="0" w:space="0" w:color="auto"/>
        <w:bottom w:val="none" w:sz="0" w:space="0" w:color="auto"/>
        <w:right w:val="none" w:sz="0" w:space="0" w:color="auto"/>
      </w:divBdr>
    </w:div>
    <w:div w:id="501043095">
      <w:bodyDiv w:val="1"/>
      <w:marLeft w:val="0"/>
      <w:marRight w:val="0"/>
      <w:marTop w:val="0"/>
      <w:marBottom w:val="0"/>
      <w:divBdr>
        <w:top w:val="none" w:sz="0" w:space="0" w:color="auto"/>
        <w:left w:val="none" w:sz="0" w:space="0" w:color="auto"/>
        <w:bottom w:val="none" w:sz="0" w:space="0" w:color="auto"/>
        <w:right w:val="none" w:sz="0" w:space="0" w:color="auto"/>
      </w:divBdr>
    </w:div>
    <w:div w:id="811991941">
      <w:bodyDiv w:val="1"/>
      <w:marLeft w:val="0"/>
      <w:marRight w:val="0"/>
      <w:marTop w:val="0"/>
      <w:marBottom w:val="0"/>
      <w:divBdr>
        <w:top w:val="none" w:sz="0" w:space="0" w:color="auto"/>
        <w:left w:val="none" w:sz="0" w:space="0" w:color="auto"/>
        <w:bottom w:val="none" w:sz="0" w:space="0" w:color="auto"/>
        <w:right w:val="none" w:sz="0" w:space="0" w:color="auto"/>
      </w:divBdr>
    </w:div>
    <w:div w:id="163888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vi.lv/lv/par-mums/darijumu-partneru-izpetes-politik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ivi.lv/lv/par-mums/godigas-konkurences-istenosanas-politik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ivi.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iepirkumu-vadlinijas-sabiedrisko-pakalpojumu-sniedzejiem" TargetMode="External"/><Relationship Id="rId5" Type="http://schemas.openxmlformats.org/officeDocument/2006/relationships/webSettings" Target="webSettings.xml"/><Relationship Id="rId15" Type="http://schemas.openxmlformats.org/officeDocument/2006/relationships/hyperlink" Target="https://vivi.lv/lv/par-mums/ilgtspejas-politika/" TargetMode="External"/><Relationship Id="rId10" Type="http://schemas.openxmlformats.org/officeDocument/2006/relationships/hyperlink" Target="https://likumi.lv/ta/id/288730-sabiedrisko-pakalpojumu-sniedzeju-iepirkumu-likum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vi.lv/lv/par-mums/ilgtspejas-politika/" TargetMode="External"/><Relationship Id="rId14" Type="http://schemas.openxmlformats.org/officeDocument/2006/relationships/hyperlink" Target="https://vivi.lv/lv/par-mums/korupcijas-un-interesu-konflikta-risku-noversanas-politik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2AEA5-7C6A-42C2-8273-ED64BBED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Vizma Bahareva</dc:creator>
  <cp:keywords/>
  <dc:description/>
  <cp:lastModifiedBy>Irita Tace-Loca</cp:lastModifiedBy>
  <cp:revision>10</cp:revision>
  <cp:lastPrinted>2025-08-11T12:02:00Z</cp:lastPrinted>
  <dcterms:created xsi:type="dcterms:W3CDTF">2025-08-20T09:31:00Z</dcterms:created>
  <dcterms:modified xsi:type="dcterms:W3CDTF">2025-08-25T11:30:00Z</dcterms:modified>
</cp:coreProperties>
</file>